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54B7D">
      <w:pPr>
        <w:snapToGrid w:val="0"/>
        <w:jc w:val="center"/>
        <w:rPr>
          <w:rStyle w:val="135"/>
          <w:rFonts w:hint="eastAsia" w:ascii="宋体" w:hAnsi="宋体" w:cs="宋体"/>
        </w:rPr>
      </w:pPr>
    </w:p>
    <w:p w14:paraId="498B307A">
      <w:pPr>
        <w:snapToGrid w:val="0"/>
        <w:spacing w:line="360" w:lineRule="auto"/>
        <w:jc w:val="center"/>
        <w:outlineLvl w:val="1"/>
        <w:rPr>
          <w:rStyle w:val="121"/>
          <w:rFonts w:hint="eastAsia" w:ascii="宋体" w:hAnsi="宋体" w:eastAsia="宋体" w:cs="宋体"/>
          <w:b/>
          <w:sz w:val="24"/>
          <w:szCs w:val="24"/>
          <w:lang w:val="en-US" w:eastAsia="zh-CN"/>
        </w:rPr>
      </w:pPr>
      <w:bookmarkStart w:id="0" w:name="_Toc107151702"/>
      <w:bookmarkStart w:id="1" w:name="_Toc25641"/>
      <w:bookmarkStart w:id="2" w:name="_Toc13933"/>
      <w:bookmarkStart w:id="3" w:name="_Toc7101"/>
      <w:bookmarkStart w:id="4" w:name="_Toc13788"/>
      <w:bookmarkStart w:id="5" w:name="_Toc28242"/>
      <w:bookmarkStart w:id="6" w:name="_Toc8998"/>
      <w:bookmarkStart w:id="7" w:name="_Toc8840"/>
      <w:bookmarkStart w:id="8" w:name="_Toc16133"/>
      <w:bookmarkStart w:id="9" w:name="_Toc4343"/>
      <w:bookmarkStart w:id="10" w:name="_Toc109234202"/>
      <w:bookmarkStart w:id="11" w:name="_Toc29303"/>
      <w:r>
        <w:rPr>
          <w:rStyle w:val="121"/>
          <w:rFonts w:hint="eastAsia" w:ascii="宋体" w:hAnsi="宋体" w:cs="宋体"/>
          <w:b/>
          <w:sz w:val="36"/>
          <w:szCs w:val="36"/>
        </w:rPr>
        <w:t>需求</w:t>
      </w:r>
      <w:bookmarkEnd w:id="0"/>
      <w:bookmarkEnd w:id="1"/>
      <w:bookmarkEnd w:id="2"/>
      <w:bookmarkEnd w:id="3"/>
      <w:bookmarkEnd w:id="4"/>
      <w:bookmarkEnd w:id="5"/>
      <w:bookmarkEnd w:id="6"/>
      <w:bookmarkEnd w:id="7"/>
      <w:bookmarkEnd w:id="8"/>
      <w:bookmarkEnd w:id="9"/>
      <w:bookmarkEnd w:id="10"/>
      <w:bookmarkEnd w:id="11"/>
      <w:r>
        <w:rPr>
          <w:rStyle w:val="121"/>
          <w:rFonts w:hint="eastAsia" w:ascii="宋体" w:hAnsi="宋体" w:cs="宋体"/>
          <w:b/>
          <w:sz w:val="36"/>
          <w:szCs w:val="36"/>
          <w:lang w:eastAsia="zh-CN"/>
        </w:rPr>
        <w:t>书</w:t>
      </w:r>
      <w:bookmarkStart w:id="14" w:name="_GoBack"/>
      <w:bookmarkEnd w:id="14"/>
    </w:p>
    <w:p w14:paraId="7BCF9574">
      <w:pPr>
        <w:spacing w:line="360" w:lineRule="auto"/>
        <w:ind w:firstLine="480" w:firstLineChars="200"/>
        <w:rPr>
          <w:rFonts w:hint="eastAsia" w:ascii="宋体" w:hAnsi="宋体" w:eastAsia="宋体"/>
          <w:sz w:val="24"/>
          <w:szCs w:val="24"/>
          <w:lang w:eastAsia="zh-CN"/>
        </w:rPr>
      </w:pPr>
      <w:bookmarkStart w:id="12" w:name="_Toc394308369"/>
      <w:bookmarkStart w:id="13" w:name="_Toc394308966"/>
      <w:r>
        <w:rPr>
          <w:rFonts w:hint="eastAsia" w:ascii="宋体" w:hAnsi="宋体"/>
          <w:sz w:val="24"/>
          <w:szCs w:val="24"/>
        </w:rPr>
        <w:t>一、项目名称：</w:t>
      </w:r>
      <w:r>
        <w:rPr>
          <w:rFonts w:hint="eastAsia" w:ascii="宋体" w:hAnsi="宋体"/>
          <w:sz w:val="24"/>
          <w:szCs w:val="24"/>
          <w:lang w:eastAsia="zh-CN"/>
        </w:rPr>
        <w:t>火村社区经济联合社饭堂食材配送服务采购项目</w:t>
      </w:r>
    </w:p>
    <w:p w14:paraId="65A57AE0">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二、采购预算金额：</w:t>
      </w:r>
      <w:r>
        <w:rPr>
          <w:rFonts w:hint="eastAsia" w:ascii="宋体" w:hAnsi="宋体"/>
          <w:sz w:val="24"/>
          <w:szCs w:val="24"/>
          <w:u w:val="single"/>
          <w:lang w:val="en-US" w:eastAsia="zh-CN"/>
        </w:rPr>
        <w:t>49</w:t>
      </w:r>
      <w:r>
        <w:rPr>
          <w:rFonts w:hint="eastAsia" w:ascii="宋体" w:hAnsi="宋体"/>
          <w:sz w:val="24"/>
          <w:szCs w:val="24"/>
          <w:u w:val="single"/>
        </w:rPr>
        <w:t>0000.00</w:t>
      </w:r>
      <w:r>
        <w:rPr>
          <w:rFonts w:hint="eastAsia" w:ascii="宋体" w:hAnsi="宋体"/>
          <w:sz w:val="24"/>
          <w:szCs w:val="24"/>
        </w:rPr>
        <w:t>元</w:t>
      </w:r>
      <w:r>
        <w:rPr>
          <w:rFonts w:hint="eastAsia" w:ascii="宋体" w:hAnsi="宋体"/>
          <w:sz w:val="24"/>
          <w:szCs w:val="24"/>
          <w:lang w:val="en-US" w:eastAsia="zh-CN"/>
        </w:rPr>
        <w:t>/年</w:t>
      </w:r>
    </w:p>
    <w:p w14:paraId="1867C768">
      <w:pPr>
        <w:spacing w:line="360" w:lineRule="auto"/>
        <w:ind w:firstLine="480" w:firstLineChars="200"/>
        <w:rPr>
          <w:rFonts w:hint="eastAsia" w:ascii="宋体" w:hAnsi="宋体"/>
          <w:sz w:val="24"/>
          <w:szCs w:val="24"/>
        </w:rPr>
      </w:pPr>
      <w:r>
        <w:rPr>
          <w:rFonts w:hint="eastAsia" w:ascii="宋体" w:hAnsi="宋体"/>
          <w:sz w:val="24"/>
          <w:szCs w:val="24"/>
        </w:rPr>
        <w:t>三、项目内容：</w:t>
      </w:r>
    </w:p>
    <w:bookmarkEnd w:id="12"/>
    <w:bookmarkEnd w:id="13"/>
    <w:p w14:paraId="6059A710">
      <w:pPr>
        <w:pStyle w:val="267"/>
        <w:adjustRightInd w:val="0"/>
        <w:spacing w:line="360" w:lineRule="auto"/>
        <w:ind w:firstLine="480" w:firstLineChars="200"/>
        <w:rPr>
          <w:rFonts w:hint="eastAsia"/>
          <w:sz w:val="24"/>
          <w:szCs w:val="24"/>
        </w:rPr>
      </w:pPr>
      <w:r>
        <w:rPr>
          <w:rFonts w:hint="eastAsia"/>
          <w:sz w:val="24"/>
          <w:szCs w:val="24"/>
        </w:rPr>
        <w:t>本项目拟选定1名中标人提供食材配送服务，包括瓜果、蔬菜类、鲜肉、鱼、禽、海鲜类、腊肉、腊肠、禽、蛋、冻品类（其他肉类）、水果类、粮油类、干货、调味品类、洗洁用品、日用品（纸巾、牙签、一次性餐具）、乳制品等。</w:t>
      </w:r>
    </w:p>
    <w:p w14:paraId="6A6AF92F">
      <w:pPr>
        <w:pStyle w:val="267"/>
        <w:tabs>
          <w:tab w:val="left" w:pos="934"/>
        </w:tabs>
        <w:adjustRightInd w:val="0"/>
        <w:spacing w:line="360" w:lineRule="auto"/>
        <w:ind w:firstLine="480" w:firstLineChars="200"/>
        <w:rPr>
          <w:rFonts w:hint="eastAsia"/>
          <w:sz w:val="24"/>
          <w:szCs w:val="24"/>
        </w:rPr>
      </w:pPr>
      <w:r>
        <w:rPr>
          <w:rFonts w:hint="eastAsia"/>
          <w:sz w:val="24"/>
          <w:szCs w:val="24"/>
          <w:lang w:val="en-US" w:eastAsia="zh-CN"/>
        </w:rPr>
        <w:t>四</w:t>
      </w:r>
      <w:r>
        <w:rPr>
          <w:rFonts w:hint="eastAsia"/>
          <w:sz w:val="24"/>
          <w:szCs w:val="24"/>
        </w:rPr>
        <w:t>、服务期限</w:t>
      </w:r>
    </w:p>
    <w:p w14:paraId="4CA393B6">
      <w:pPr>
        <w:pStyle w:val="267"/>
        <w:tabs>
          <w:tab w:val="left" w:pos="934"/>
        </w:tabs>
        <w:adjustRightInd w:val="0"/>
        <w:spacing w:line="360" w:lineRule="auto"/>
        <w:ind w:firstLine="480" w:firstLineChars="200"/>
        <w:rPr>
          <w:rFonts w:hint="eastAsia"/>
          <w:sz w:val="24"/>
          <w:szCs w:val="24"/>
          <w:lang w:val="en-US" w:eastAsia="zh-CN"/>
        </w:rPr>
      </w:pPr>
      <w:r>
        <w:rPr>
          <w:rFonts w:hint="eastAsia"/>
          <w:sz w:val="24"/>
          <w:szCs w:val="24"/>
          <w:lang w:val="en-US" w:eastAsia="zh-CN"/>
        </w:rPr>
        <w:t>自合同生效之日起1年或累计实际结算款项达到采购预算，以先到者为准，该合同自行终止。</w:t>
      </w:r>
    </w:p>
    <w:p w14:paraId="39F953C9">
      <w:pPr>
        <w:pStyle w:val="267"/>
        <w:tabs>
          <w:tab w:val="left" w:pos="934"/>
        </w:tabs>
        <w:adjustRightInd w:val="0"/>
        <w:spacing w:line="360" w:lineRule="auto"/>
        <w:ind w:firstLine="480" w:firstLineChars="200"/>
        <w:rPr>
          <w:rFonts w:hint="eastAsia"/>
          <w:sz w:val="24"/>
          <w:szCs w:val="24"/>
          <w:lang w:val="en-US" w:eastAsia="zh-CN"/>
        </w:rPr>
      </w:pPr>
      <w:r>
        <w:rPr>
          <w:rFonts w:hint="eastAsia"/>
          <w:sz w:val="24"/>
          <w:szCs w:val="24"/>
          <w:lang w:val="en-US" w:eastAsia="zh-CN"/>
        </w:rPr>
        <w:t>五、定价及计划方式</w:t>
      </w:r>
    </w:p>
    <w:p w14:paraId="2D101033">
      <w:pPr>
        <w:widowControl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（一）中标人在供应过程中以中标下浮率为执行标准</w:t>
      </w:r>
    </w:p>
    <w:p w14:paraId="5C4A479F">
      <w:pPr>
        <w:widowControl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（二）供货产品以华兴市场、南岗市场、凤凰城吉之岛超市的对应品种的平均零售价格为基准价。</w:t>
      </w:r>
    </w:p>
    <w:p w14:paraId="28AA8976">
      <w:pPr>
        <w:widowControl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（三）定价时间：以15天为半月计算时段（下半月可为16天），根据每半月华兴市场、南岗市场、凤凰城吉之岛超市的对应品种的平均零售价格为基准价。</w:t>
      </w:r>
    </w:p>
    <w:p w14:paraId="31684085">
      <w:pPr>
        <w:pStyle w:val="267"/>
        <w:adjustRightInd w:val="0"/>
        <w:spacing w:line="360" w:lineRule="auto"/>
        <w:ind w:firstLine="480" w:firstLineChars="200"/>
        <w:jc w:val="left"/>
        <w:rPr>
          <w:rFonts w:hint="eastAsia"/>
          <w:sz w:val="24"/>
          <w:szCs w:val="24"/>
          <w:lang w:val="en-US" w:eastAsia="zh-CN"/>
        </w:rPr>
      </w:pPr>
      <w:r>
        <w:rPr>
          <w:rFonts w:hint="eastAsia"/>
          <w:sz w:val="24"/>
          <w:szCs w:val="24"/>
          <w:lang w:val="en-US" w:eastAsia="zh-CN"/>
        </w:rPr>
        <w:t>（四）结算公式：各类产品货款=招标人审核后的基准价×（1-中标下浮率）×半月实际供货量。当月结算价=[上半月招标人审核后的基准价×（1-中标下浮率）×上半月实际供货量]+[下半月招标人审核后的基准价×（1-中标下浮率）×下半月实际供货量]。</w:t>
      </w:r>
    </w:p>
    <w:p w14:paraId="07800131">
      <w:pPr>
        <w:pStyle w:val="267"/>
        <w:adjustRightInd w:val="0"/>
        <w:spacing w:line="360" w:lineRule="auto"/>
        <w:ind w:firstLine="480" w:firstLineChars="200"/>
        <w:jc w:val="left"/>
        <w:rPr>
          <w:rFonts w:hint="eastAsia"/>
          <w:sz w:val="24"/>
          <w:szCs w:val="24"/>
          <w:lang w:val="en-US" w:eastAsia="zh-CN"/>
        </w:rPr>
      </w:pPr>
      <w:r>
        <w:rPr>
          <w:rFonts w:hint="eastAsia"/>
          <w:sz w:val="24"/>
          <w:szCs w:val="24"/>
          <w:lang w:val="en-US" w:eastAsia="zh-CN"/>
        </w:rPr>
        <w:t>六、质量要求</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7913"/>
      </w:tblGrid>
      <w:tr w14:paraId="684B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54BA643B">
            <w:pPr>
              <w:widowControl w:val="0"/>
              <w:jc w:val="center"/>
              <w:textAlignment w:val="auto"/>
              <w:rPr>
                <w:sz w:val="24"/>
                <w:szCs w:val="24"/>
              </w:rPr>
            </w:pPr>
            <w:r>
              <w:rPr>
                <w:rFonts w:hint="eastAsia"/>
                <w:sz w:val="24"/>
                <w:szCs w:val="24"/>
              </w:rPr>
              <w:t>名称</w:t>
            </w:r>
          </w:p>
        </w:tc>
        <w:tc>
          <w:tcPr>
            <w:tcW w:w="4260" w:type="pct"/>
            <w:vAlign w:val="center"/>
          </w:tcPr>
          <w:p w14:paraId="0DA40474">
            <w:pPr>
              <w:widowControl w:val="0"/>
              <w:jc w:val="center"/>
              <w:textAlignment w:val="auto"/>
              <w:rPr>
                <w:sz w:val="24"/>
                <w:szCs w:val="24"/>
              </w:rPr>
            </w:pPr>
            <w:r>
              <w:rPr>
                <w:rFonts w:hint="eastAsia"/>
                <w:sz w:val="24"/>
                <w:szCs w:val="24"/>
              </w:rPr>
              <w:t>质量要求</w:t>
            </w:r>
          </w:p>
        </w:tc>
      </w:tr>
      <w:tr w14:paraId="081C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33B4D20A">
            <w:pPr>
              <w:widowControl w:val="0"/>
              <w:jc w:val="center"/>
              <w:textAlignment w:val="auto"/>
              <w:rPr>
                <w:sz w:val="24"/>
                <w:szCs w:val="24"/>
              </w:rPr>
            </w:pPr>
            <w:r>
              <w:rPr>
                <w:sz w:val="24"/>
                <w:szCs w:val="24"/>
              </w:rPr>
              <w:t>瓜果、蔬菜类</w:t>
            </w:r>
          </w:p>
        </w:tc>
        <w:tc>
          <w:tcPr>
            <w:tcW w:w="4260" w:type="pct"/>
            <w:vAlign w:val="center"/>
          </w:tcPr>
          <w:p w14:paraId="3AEA93BD">
            <w:pPr>
              <w:widowControl w:val="0"/>
              <w:jc w:val="left"/>
              <w:textAlignment w:val="auto"/>
              <w:rPr>
                <w:rFonts w:hint="eastAsia" w:ascii="宋体" w:hAnsi="宋体" w:cs="宋体"/>
                <w:sz w:val="24"/>
                <w:szCs w:val="24"/>
              </w:rPr>
            </w:pPr>
            <w:r>
              <w:rPr>
                <w:rFonts w:hint="eastAsia" w:ascii="宋体" w:hAnsi="宋体" w:cs="宋体"/>
                <w:sz w:val="24"/>
                <w:szCs w:val="24"/>
              </w:rPr>
              <w:t>1.供应产品的质量要求：</w:t>
            </w:r>
          </w:p>
          <w:p w14:paraId="543285C9">
            <w:pPr>
              <w:widowControl w:val="0"/>
              <w:jc w:val="left"/>
              <w:textAlignment w:val="auto"/>
              <w:rPr>
                <w:sz w:val="24"/>
                <w:szCs w:val="24"/>
              </w:rPr>
            </w:pPr>
            <w:r>
              <w:rPr>
                <w:rFonts w:hint="eastAsia" w:ascii="宋体" w:hAnsi="宋体" w:cs="宋体"/>
                <w:sz w:val="24"/>
                <w:szCs w:val="24"/>
              </w:rPr>
              <w:t>瓜、</w:t>
            </w:r>
            <w:r>
              <w:rPr>
                <w:sz w:val="24"/>
                <w:szCs w:val="24"/>
              </w:rPr>
              <w:t>果、蔬菜是正规货品</w:t>
            </w:r>
            <w:r>
              <w:rPr>
                <w:rFonts w:hint="eastAsia"/>
                <w:sz w:val="24"/>
                <w:szCs w:val="24"/>
              </w:rPr>
              <w:t>，</w:t>
            </w:r>
            <w:r>
              <w:rPr>
                <w:sz w:val="24"/>
                <w:szCs w:val="24"/>
              </w:rPr>
              <w:t>不得含有残留农药或污染物</w:t>
            </w:r>
            <w:r>
              <w:rPr>
                <w:rFonts w:hint="eastAsia"/>
                <w:sz w:val="24"/>
                <w:szCs w:val="24"/>
              </w:rPr>
              <w:t>，中标人</w:t>
            </w:r>
            <w:r>
              <w:rPr>
                <w:sz w:val="24"/>
                <w:szCs w:val="24"/>
              </w:rPr>
              <w:t>保证所供应的蔬菜符合卫生质量标准，同时承担因所供蔬菜问题引起的一切事故后果。卫生质量指标应符合</w:t>
            </w:r>
            <w:r>
              <w:rPr>
                <w:rFonts w:hint="eastAsia"/>
                <w:sz w:val="24"/>
                <w:szCs w:val="24"/>
                <w:lang w:val="en-US" w:eastAsia="zh-CN"/>
              </w:rPr>
              <w:t>中</w:t>
            </w:r>
            <w:r>
              <w:rPr>
                <w:sz w:val="24"/>
                <w:szCs w:val="24"/>
              </w:rPr>
              <w:t>国无公害蔬菜上的卫生指标规定。</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1"/>
              <w:gridCol w:w="3844"/>
            </w:tblGrid>
            <w:tr w14:paraId="3558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31435ED7">
                  <w:pPr>
                    <w:widowControl w:val="0"/>
                    <w:jc w:val="left"/>
                    <w:textAlignment w:val="auto"/>
                    <w:rPr>
                      <w:sz w:val="24"/>
                      <w:szCs w:val="24"/>
                    </w:rPr>
                  </w:pPr>
                  <w:r>
                    <w:rPr>
                      <w:rFonts w:hint="eastAsia"/>
                      <w:sz w:val="24"/>
                      <w:szCs w:val="24"/>
                    </w:rPr>
                    <w:t>项目</w:t>
                  </w:r>
                </w:p>
              </w:tc>
              <w:tc>
                <w:tcPr>
                  <w:tcW w:w="2500" w:type="pct"/>
                </w:tcPr>
                <w:p w14:paraId="009A2A63">
                  <w:pPr>
                    <w:widowControl w:val="0"/>
                    <w:jc w:val="left"/>
                    <w:textAlignment w:val="auto"/>
                    <w:rPr>
                      <w:sz w:val="24"/>
                      <w:szCs w:val="24"/>
                    </w:rPr>
                  </w:pPr>
                  <w:r>
                    <w:rPr>
                      <w:rFonts w:hint="eastAsia"/>
                      <w:sz w:val="24"/>
                      <w:szCs w:val="24"/>
                    </w:rPr>
                    <w:t>指标（mg/kg）</w:t>
                  </w:r>
                </w:p>
              </w:tc>
            </w:tr>
            <w:tr w14:paraId="23FF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29FD45AD">
                  <w:pPr>
                    <w:widowControl w:val="0"/>
                    <w:jc w:val="left"/>
                    <w:textAlignment w:val="auto"/>
                    <w:rPr>
                      <w:sz w:val="24"/>
                      <w:szCs w:val="24"/>
                    </w:rPr>
                  </w:pPr>
                  <w:r>
                    <w:rPr>
                      <w:rFonts w:hint="eastAsia"/>
                      <w:sz w:val="24"/>
                      <w:szCs w:val="24"/>
                    </w:rPr>
                    <w:t>甲胺磷</w:t>
                  </w:r>
                </w:p>
              </w:tc>
              <w:tc>
                <w:tcPr>
                  <w:tcW w:w="2500" w:type="pct"/>
                </w:tcPr>
                <w:p w14:paraId="7466BA20">
                  <w:pPr>
                    <w:widowControl w:val="0"/>
                    <w:jc w:val="left"/>
                    <w:textAlignment w:val="auto"/>
                    <w:rPr>
                      <w:sz w:val="24"/>
                      <w:szCs w:val="24"/>
                    </w:rPr>
                  </w:pPr>
                  <w:r>
                    <w:rPr>
                      <w:rFonts w:hint="eastAsia"/>
                      <w:sz w:val="24"/>
                      <w:szCs w:val="24"/>
                    </w:rPr>
                    <w:t>不得检出</w:t>
                  </w:r>
                </w:p>
              </w:tc>
            </w:tr>
            <w:tr w14:paraId="5759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149EA83C">
                  <w:pPr>
                    <w:widowControl w:val="0"/>
                    <w:jc w:val="left"/>
                    <w:textAlignment w:val="auto"/>
                    <w:rPr>
                      <w:sz w:val="24"/>
                      <w:szCs w:val="24"/>
                    </w:rPr>
                  </w:pPr>
                  <w:r>
                    <w:rPr>
                      <w:rFonts w:hint="eastAsia"/>
                      <w:sz w:val="24"/>
                      <w:szCs w:val="24"/>
                    </w:rPr>
                    <w:t>甲拌磷</w:t>
                  </w:r>
                </w:p>
              </w:tc>
              <w:tc>
                <w:tcPr>
                  <w:tcW w:w="2500" w:type="pct"/>
                </w:tcPr>
                <w:p w14:paraId="25A8C9FC">
                  <w:pPr>
                    <w:widowControl w:val="0"/>
                    <w:jc w:val="left"/>
                    <w:textAlignment w:val="auto"/>
                    <w:rPr>
                      <w:sz w:val="24"/>
                      <w:szCs w:val="24"/>
                    </w:rPr>
                  </w:pPr>
                  <w:r>
                    <w:rPr>
                      <w:rFonts w:hint="eastAsia"/>
                      <w:sz w:val="24"/>
                      <w:szCs w:val="24"/>
                    </w:rPr>
                    <w:t>不得检出</w:t>
                  </w:r>
                </w:p>
              </w:tc>
            </w:tr>
            <w:tr w14:paraId="637A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20A6F074">
                  <w:pPr>
                    <w:widowControl w:val="0"/>
                    <w:jc w:val="left"/>
                    <w:textAlignment w:val="auto"/>
                    <w:rPr>
                      <w:sz w:val="24"/>
                      <w:szCs w:val="24"/>
                    </w:rPr>
                  </w:pPr>
                  <w:r>
                    <w:rPr>
                      <w:rFonts w:hint="eastAsia"/>
                      <w:sz w:val="24"/>
                      <w:szCs w:val="24"/>
                    </w:rPr>
                    <w:t>氧化乐果</w:t>
                  </w:r>
                </w:p>
              </w:tc>
              <w:tc>
                <w:tcPr>
                  <w:tcW w:w="2500" w:type="pct"/>
                </w:tcPr>
                <w:p w14:paraId="3F63672F">
                  <w:pPr>
                    <w:widowControl w:val="0"/>
                    <w:jc w:val="left"/>
                    <w:textAlignment w:val="auto"/>
                    <w:rPr>
                      <w:sz w:val="24"/>
                      <w:szCs w:val="24"/>
                    </w:rPr>
                  </w:pPr>
                  <w:r>
                    <w:rPr>
                      <w:rFonts w:hint="eastAsia"/>
                      <w:sz w:val="24"/>
                      <w:szCs w:val="24"/>
                    </w:rPr>
                    <w:t>不得检出</w:t>
                  </w:r>
                </w:p>
              </w:tc>
            </w:tr>
            <w:tr w14:paraId="3D9B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67472AF2">
                  <w:pPr>
                    <w:widowControl w:val="0"/>
                    <w:jc w:val="left"/>
                    <w:textAlignment w:val="auto"/>
                    <w:rPr>
                      <w:sz w:val="24"/>
                      <w:szCs w:val="24"/>
                    </w:rPr>
                  </w:pPr>
                  <w:r>
                    <w:rPr>
                      <w:rFonts w:hint="eastAsia"/>
                      <w:sz w:val="24"/>
                      <w:szCs w:val="24"/>
                    </w:rPr>
                    <w:t>甲基对硫磷</w:t>
                  </w:r>
                </w:p>
              </w:tc>
              <w:tc>
                <w:tcPr>
                  <w:tcW w:w="2500" w:type="pct"/>
                </w:tcPr>
                <w:p w14:paraId="30476287">
                  <w:pPr>
                    <w:widowControl w:val="0"/>
                    <w:jc w:val="left"/>
                    <w:textAlignment w:val="auto"/>
                    <w:rPr>
                      <w:sz w:val="24"/>
                      <w:szCs w:val="24"/>
                    </w:rPr>
                  </w:pPr>
                  <w:r>
                    <w:rPr>
                      <w:rFonts w:hint="eastAsia"/>
                      <w:sz w:val="24"/>
                      <w:szCs w:val="24"/>
                    </w:rPr>
                    <w:t>不得检出</w:t>
                  </w:r>
                </w:p>
              </w:tc>
            </w:tr>
            <w:tr w14:paraId="27FF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15BC865E">
                  <w:pPr>
                    <w:widowControl w:val="0"/>
                    <w:jc w:val="left"/>
                    <w:textAlignment w:val="auto"/>
                    <w:rPr>
                      <w:sz w:val="24"/>
                      <w:szCs w:val="24"/>
                    </w:rPr>
                  </w:pPr>
                  <w:r>
                    <w:rPr>
                      <w:rFonts w:hint="eastAsia"/>
                      <w:sz w:val="24"/>
                      <w:szCs w:val="24"/>
                    </w:rPr>
                    <w:t>呋喃丹</w:t>
                  </w:r>
                </w:p>
              </w:tc>
              <w:tc>
                <w:tcPr>
                  <w:tcW w:w="2500" w:type="pct"/>
                </w:tcPr>
                <w:p w14:paraId="7C7B79DE">
                  <w:pPr>
                    <w:widowControl w:val="0"/>
                    <w:jc w:val="left"/>
                    <w:textAlignment w:val="auto"/>
                    <w:rPr>
                      <w:sz w:val="24"/>
                      <w:szCs w:val="24"/>
                    </w:rPr>
                  </w:pPr>
                  <w:r>
                    <w:rPr>
                      <w:rFonts w:hint="eastAsia"/>
                      <w:sz w:val="24"/>
                      <w:szCs w:val="24"/>
                    </w:rPr>
                    <w:t>不得检出</w:t>
                  </w:r>
                </w:p>
              </w:tc>
            </w:tr>
            <w:tr w14:paraId="791B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6B70239">
                  <w:pPr>
                    <w:widowControl w:val="0"/>
                    <w:jc w:val="left"/>
                    <w:textAlignment w:val="auto"/>
                    <w:rPr>
                      <w:sz w:val="24"/>
                      <w:szCs w:val="24"/>
                    </w:rPr>
                  </w:pPr>
                  <w:r>
                    <w:rPr>
                      <w:rFonts w:hint="eastAsia"/>
                      <w:sz w:val="24"/>
                      <w:szCs w:val="24"/>
                    </w:rPr>
                    <w:t>百菌清</w:t>
                  </w:r>
                </w:p>
              </w:tc>
              <w:tc>
                <w:tcPr>
                  <w:tcW w:w="2500" w:type="pct"/>
                </w:tcPr>
                <w:p w14:paraId="35DCF7CF">
                  <w:pPr>
                    <w:widowControl w:val="0"/>
                    <w:jc w:val="left"/>
                    <w:textAlignment w:val="auto"/>
                    <w:rPr>
                      <w:sz w:val="24"/>
                      <w:szCs w:val="24"/>
                    </w:rPr>
                  </w:pPr>
                  <w:r>
                    <w:rPr>
                      <w:rFonts w:hint="eastAsia"/>
                      <w:sz w:val="24"/>
                      <w:szCs w:val="24"/>
                    </w:rPr>
                    <w:t>≤1.0</w:t>
                  </w:r>
                </w:p>
              </w:tc>
            </w:tr>
            <w:tr w14:paraId="65D1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323F0B53">
                  <w:pPr>
                    <w:widowControl w:val="0"/>
                    <w:jc w:val="left"/>
                    <w:textAlignment w:val="auto"/>
                    <w:rPr>
                      <w:sz w:val="24"/>
                      <w:szCs w:val="24"/>
                    </w:rPr>
                  </w:pPr>
                  <w:r>
                    <w:rPr>
                      <w:rFonts w:hint="eastAsia"/>
                      <w:sz w:val="24"/>
                      <w:szCs w:val="24"/>
                    </w:rPr>
                    <w:t>多菌灵</w:t>
                  </w:r>
                </w:p>
              </w:tc>
              <w:tc>
                <w:tcPr>
                  <w:tcW w:w="2500" w:type="pct"/>
                </w:tcPr>
                <w:p w14:paraId="37A23B81">
                  <w:pPr>
                    <w:widowControl w:val="0"/>
                    <w:jc w:val="left"/>
                    <w:textAlignment w:val="auto"/>
                    <w:rPr>
                      <w:sz w:val="24"/>
                      <w:szCs w:val="24"/>
                    </w:rPr>
                  </w:pPr>
                  <w:r>
                    <w:rPr>
                      <w:rFonts w:hint="eastAsia"/>
                      <w:sz w:val="24"/>
                      <w:szCs w:val="24"/>
                    </w:rPr>
                    <w:t>≤0.5</w:t>
                  </w:r>
                </w:p>
              </w:tc>
            </w:tr>
            <w:tr w14:paraId="1CD8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3622EDFC">
                  <w:pPr>
                    <w:widowControl w:val="0"/>
                    <w:jc w:val="left"/>
                    <w:textAlignment w:val="auto"/>
                    <w:rPr>
                      <w:sz w:val="24"/>
                      <w:szCs w:val="24"/>
                    </w:rPr>
                  </w:pPr>
                  <w:r>
                    <w:rPr>
                      <w:rFonts w:hint="eastAsia"/>
                      <w:sz w:val="24"/>
                      <w:szCs w:val="24"/>
                    </w:rPr>
                    <w:t>汞（以Hg计）</w:t>
                  </w:r>
                </w:p>
              </w:tc>
              <w:tc>
                <w:tcPr>
                  <w:tcW w:w="2500" w:type="pct"/>
                </w:tcPr>
                <w:p w14:paraId="7510B40F">
                  <w:pPr>
                    <w:widowControl w:val="0"/>
                    <w:jc w:val="left"/>
                    <w:textAlignment w:val="auto"/>
                    <w:rPr>
                      <w:sz w:val="24"/>
                      <w:szCs w:val="24"/>
                    </w:rPr>
                  </w:pPr>
                  <w:r>
                    <w:rPr>
                      <w:rFonts w:hint="eastAsia"/>
                      <w:sz w:val="24"/>
                      <w:szCs w:val="24"/>
                    </w:rPr>
                    <w:t>≤0.01</w:t>
                  </w:r>
                </w:p>
              </w:tc>
            </w:tr>
            <w:tr w14:paraId="5307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3EF10512">
                  <w:pPr>
                    <w:widowControl w:val="0"/>
                    <w:jc w:val="left"/>
                    <w:textAlignment w:val="auto"/>
                    <w:rPr>
                      <w:sz w:val="24"/>
                      <w:szCs w:val="24"/>
                    </w:rPr>
                  </w:pPr>
                  <w:r>
                    <w:rPr>
                      <w:rFonts w:hint="eastAsia"/>
                      <w:sz w:val="24"/>
                      <w:szCs w:val="24"/>
                    </w:rPr>
                    <w:t>铅（以Pb计）</w:t>
                  </w:r>
                </w:p>
              </w:tc>
              <w:tc>
                <w:tcPr>
                  <w:tcW w:w="2500" w:type="pct"/>
                </w:tcPr>
                <w:p w14:paraId="3F5C4D1E">
                  <w:pPr>
                    <w:widowControl w:val="0"/>
                    <w:jc w:val="left"/>
                    <w:textAlignment w:val="auto"/>
                    <w:rPr>
                      <w:sz w:val="24"/>
                      <w:szCs w:val="24"/>
                    </w:rPr>
                  </w:pPr>
                  <w:r>
                    <w:rPr>
                      <w:rFonts w:hint="eastAsia"/>
                      <w:sz w:val="24"/>
                      <w:szCs w:val="24"/>
                    </w:rPr>
                    <w:t>≤0.2</w:t>
                  </w:r>
                </w:p>
              </w:tc>
            </w:tr>
            <w:tr w14:paraId="5A98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5CF9B8C2">
                  <w:pPr>
                    <w:widowControl w:val="0"/>
                    <w:jc w:val="left"/>
                    <w:textAlignment w:val="auto"/>
                    <w:rPr>
                      <w:sz w:val="24"/>
                      <w:szCs w:val="24"/>
                    </w:rPr>
                  </w:pPr>
                  <w:r>
                    <w:rPr>
                      <w:rFonts w:hint="eastAsia"/>
                      <w:sz w:val="24"/>
                      <w:szCs w:val="24"/>
                    </w:rPr>
                    <w:t>砷（以As计）</w:t>
                  </w:r>
                </w:p>
              </w:tc>
              <w:tc>
                <w:tcPr>
                  <w:tcW w:w="2500" w:type="pct"/>
                </w:tcPr>
                <w:p w14:paraId="7331DA7E">
                  <w:pPr>
                    <w:widowControl w:val="0"/>
                    <w:jc w:val="left"/>
                    <w:textAlignment w:val="auto"/>
                    <w:rPr>
                      <w:sz w:val="24"/>
                      <w:szCs w:val="24"/>
                    </w:rPr>
                  </w:pPr>
                  <w:r>
                    <w:rPr>
                      <w:rFonts w:hint="eastAsia"/>
                      <w:sz w:val="24"/>
                      <w:szCs w:val="24"/>
                    </w:rPr>
                    <w:t>≤0.5</w:t>
                  </w:r>
                </w:p>
              </w:tc>
            </w:tr>
            <w:tr w14:paraId="0318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14B0ED43">
                  <w:pPr>
                    <w:widowControl w:val="0"/>
                    <w:jc w:val="left"/>
                    <w:textAlignment w:val="auto"/>
                    <w:rPr>
                      <w:sz w:val="24"/>
                      <w:szCs w:val="24"/>
                    </w:rPr>
                  </w:pPr>
                  <w:r>
                    <w:rPr>
                      <w:rFonts w:hint="eastAsia"/>
                      <w:sz w:val="24"/>
                      <w:szCs w:val="24"/>
                    </w:rPr>
                    <w:t>氟（以F计）</w:t>
                  </w:r>
                </w:p>
              </w:tc>
              <w:tc>
                <w:tcPr>
                  <w:tcW w:w="2500" w:type="pct"/>
                </w:tcPr>
                <w:p w14:paraId="628AD4F1">
                  <w:pPr>
                    <w:widowControl w:val="0"/>
                    <w:jc w:val="left"/>
                    <w:textAlignment w:val="auto"/>
                    <w:rPr>
                      <w:sz w:val="24"/>
                      <w:szCs w:val="24"/>
                    </w:rPr>
                  </w:pPr>
                  <w:r>
                    <w:rPr>
                      <w:rFonts w:hint="eastAsia"/>
                      <w:sz w:val="24"/>
                      <w:szCs w:val="24"/>
                    </w:rPr>
                    <w:t>≤0.5</w:t>
                  </w:r>
                </w:p>
              </w:tc>
            </w:tr>
            <w:tr w14:paraId="2506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4B7E2CB4">
                  <w:pPr>
                    <w:widowControl w:val="0"/>
                    <w:jc w:val="left"/>
                    <w:textAlignment w:val="auto"/>
                    <w:rPr>
                      <w:sz w:val="24"/>
                      <w:szCs w:val="24"/>
                    </w:rPr>
                  </w:pPr>
                  <w:r>
                    <w:rPr>
                      <w:rFonts w:hint="eastAsia"/>
                      <w:sz w:val="24"/>
                      <w:szCs w:val="24"/>
                    </w:rPr>
                    <w:t>硝酸盐（以NaNO3计）</w:t>
                  </w:r>
                </w:p>
              </w:tc>
              <w:tc>
                <w:tcPr>
                  <w:tcW w:w="2500" w:type="pct"/>
                </w:tcPr>
                <w:p w14:paraId="4285E09E">
                  <w:pPr>
                    <w:widowControl w:val="0"/>
                    <w:jc w:val="left"/>
                    <w:textAlignment w:val="auto"/>
                    <w:rPr>
                      <w:sz w:val="24"/>
                      <w:szCs w:val="24"/>
                    </w:rPr>
                  </w:pPr>
                  <w:r>
                    <w:rPr>
                      <w:rFonts w:hint="eastAsia"/>
                      <w:sz w:val="24"/>
                      <w:szCs w:val="24"/>
                    </w:rPr>
                    <w:t>瓜果类≤600；叶菜根茎类≤1200</w:t>
                  </w:r>
                </w:p>
              </w:tc>
            </w:tr>
            <w:tr w14:paraId="491A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122A4022">
                  <w:pPr>
                    <w:widowControl w:val="0"/>
                    <w:jc w:val="left"/>
                    <w:textAlignment w:val="auto"/>
                    <w:rPr>
                      <w:sz w:val="24"/>
                      <w:szCs w:val="24"/>
                    </w:rPr>
                  </w:pPr>
                  <w:r>
                    <w:rPr>
                      <w:rFonts w:hint="eastAsia"/>
                      <w:sz w:val="24"/>
                      <w:szCs w:val="24"/>
                    </w:rPr>
                    <w:t>亚硝酸盐（以NaNO2计）</w:t>
                  </w:r>
                </w:p>
              </w:tc>
              <w:tc>
                <w:tcPr>
                  <w:tcW w:w="2500" w:type="pct"/>
                </w:tcPr>
                <w:p w14:paraId="79EB0B3A">
                  <w:pPr>
                    <w:widowControl w:val="0"/>
                    <w:jc w:val="left"/>
                    <w:textAlignment w:val="auto"/>
                    <w:rPr>
                      <w:sz w:val="24"/>
                      <w:szCs w:val="24"/>
                    </w:rPr>
                  </w:pPr>
                  <w:r>
                    <w:rPr>
                      <w:rFonts w:hint="eastAsia"/>
                      <w:sz w:val="24"/>
                      <w:szCs w:val="24"/>
                    </w:rPr>
                    <w:t>≤4</w:t>
                  </w:r>
                </w:p>
              </w:tc>
            </w:tr>
          </w:tbl>
          <w:p w14:paraId="1C150B5B">
            <w:pPr>
              <w:widowControl w:val="0"/>
              <w:jc w:val="left"/>
              <w:textAlignment w:val="auto"/>
              <w:rPr>
                <w:rFonts w:hint="eastAsia" w:ascii="宋体" w:hAnsi="宋体" w:cs="宋体"/>
                <w:sz w:val="24"/>
                <w:szCs w:val="24"/>
              </w:rPr>
            </w:pPr>
            <w:r>
              <w:rPr>
                <w:rFonts w:hint="eastAsia" w:ascii="宋体" w:hAnsi="宋体" w:cs="宋体"/>
                <w:sz w:val="24"/>
                <w:szCs w:val="24"/>
              </w:rPr>
              <w:t>2.具体感观要求：</w:t>
            </w:r>
          </w:p>
          <w:p w14:paraId="6E6154DC">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从蔬菜色泽看，各种蔬菜都应具有本品种原有的颜色，大多数有发亮的光泽，以此显示蔬菜的成熟度及鲜嫩程度；</w:t>
            </w:r>
          </w:p>
          <w:p w14:paraId="27015B9B">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从蔬菜气味看，多数蔬菜具有清馨、甘辛香、甜酸香等气味，可凭嗅觉识别不同品种的质量，不允许有腐烂变质的亚硝酸盐味和其他异常气味；</w:t>
            </w:r>
          </w:p>
          <w:p w14:paraId="7A24217F">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从蔬菜滋味看，因品种不同而各异，多数蔬菜滋味甘淡、甜酸、清爽鲜美，少数具有辛酸、苦涩等特殊风味以刺激食欲，如失去本品种原有的滋味即为异常；</w:t>
            </w:r>
          </w:p>
          <w:p w14:paraId="5725FD52">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从蔬菜形态看，应尽量避免由于客观因素而造成的各种非正常、不新鲜的蔬菜，例如萎蔫、枯塌、损伤、病变、虫害侵蚀等引起的形态异常等。</w:t>
            </w:r>
          </w:p>
          <w:p w14:paraId="67741A1D">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2.1叶菜类：</w:t>
            </w:r>
            <w:r>
              <w:rPr>
                <w:rFonts w:hint="eastAsia" w:ascii="宋体" w:hAnsi="宋体" w:cs="宋体"/>
                <w:sz w:val="24"/>
                <w:szCs w:val="24"/>
              </w:rPr>
              <w:t>大白菜、小白菜、菠菜、甘蓝、荠菜、空心菜、茼蒿、苋菜、芹菜等绿叶菜类。</w:t>
            </w:r>
          </w:p>
          <w:p w14:paraId="6C1AB6E1">
            <w:pPr>
              <w:widowControl w:val="0"/>
              <w:ind w:firstLine="480" w:firstLineChars="200"/>
              <w:jc w:val="left"/>
              <w:textAlignment w:val="auto"/>
              <w:rPr>
                <w:sz w:val="24"/>
                <w:szCs w:val="24"/>
              </w:rPr>
            </w:pPr>
            <w:r>
              <w:rPr>
                <w:sz w:val="24"/>
                <w:szCs w:val="24"/>
              </w:rPr>
              <w:t>属同一品种规格，肉质鲜嫩形态好，色泽正常，茎基部削平，无枯黄叶、病叶、泥土、明显机械伤和病虫害伤，无烧心焦边、腐烂等现象，无抽苔（菜心除外），无畸形、异味，结球叶菜要结球适度，花椰菜应新鲜洁白，不带叶</w:t>
            </w:r>
            <w:r>
              <w:rPr>
                <w:rFonts w:hint="eastAsia"/>
                <w:sz w:val="24"/>
                <w:szCs w:val="24"/>
              </w:rPr>
              <w:t>麸</w:t>
            </w:r>
            <w:r>
              <w:rPr>
                <w:sz w:val="24"/>
                <w:szCs w:val="24"/>
              </w:rPr>
              <w:t>，无畸形花。</w:t>
            </w:r>
          </w:p>
          <w:p w14:paraId="57E6C89A">
            <w:pPr>
              <w:widowControl w:val="0"/>
              <w:ind w:firstLine="482" w:firstLineChars="200"/>
              <w:jc w:val="left"/>
              <w:textAlignment w:val="auto"/>
              <w:rPr>
                <w:sz w:val="24"/>
                <w:szCs w:val="24"/>
              </w:rPr>
            </w:pPr>
            <w:r>
              <w:rPr>
                <w:rFonts w:hint="eastAsia" w:ascii="宋体" w:hAnsi="宋体" w:cs="宋体"/>
                <w:b/>
                <w:bCs/>
                <w:sz w:val="24"/>
                <w:szCs w:val="24"/>
              </w:rPr>
              <w:t>2.2茄果类：</w:t>
            </w:r>
            <w:r>
              <w:rPr>
                <w:sz w:val="24"/>
                <w:szCs w:val="24"/>
              </w:rPr>
              <w:t>番茄、茄子、甜椒、辣椒等。</w:t>
            </w:r>
          </w:p>
          <w:p w14:paraId="4BAAA751">
            <w:pPr>
              <w:widowControl w:val="0"/>
              <w:ind w:firstLine="480" w:firstLineChars="200"/>
              <w:jc w:val="left"/>
              <w:textAlignment w:val="auto"/>
              <w:rPr>
                <w:rFonts w:hint="eastAsia" w:ascii="宋体" w:hAnsi="宋体" w:cs="宋体"/>
                <w:sz w:val="24"/>
                <w:szCs w:val="24"/>
              </w:rPr>
            </w:pPr>
            <w:r>
              <w:rPr>
                <w:sz w:val="24"/>
                <w:szCs w:val="24"/>
              </w:rPr>
              <w:t>属同一品种规格，果实整洁，成熟度适中，番茄花蒂不明显，无裂果及空洞现象，茄果不能有裂蒂及果皮变硬现象，无腐烂、畸形、异味，无明显机械伤</w:t>
            </w:r>
            <w:r>
              <w:rPr>
                <w:rFonts w:hint="eastAsia" w:ascii="宋体" w:hAnsi="宋体" w:cs="宋体"/>
                <w:sz w:val="24"/>
                <w:szCs w:val="24"/>
              </w:rPr>
              <w:t>。</w:t>
            </w:r>
          </w:p>
          <w:p w14:paraId="6CE1B36D">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2.3瓜果类：</w:t>
            </w:r>
            <w:r>
              <w:rPr>
                <w:rFonts w:hint="eastAsia" w:ascii="宋体" w:hAnsi="宋体" w:cs="宋体"/>
                <w:sz w:val="24"/>
                <w:szCs w:val="24"/>
              </w:rPr>
              <w:t>黄瓜、冬瓜、丝瓜、苦瓜、南瓜、毛节瓜等。</w:t>
            </w:r>
          </w:p>
          <w:p w14:paraId="29AD571B">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属同一品种规格，形状、色泽一致，瓜条均匀，无疤点，无断裂，无腐烂、畸形、异味、明显机械伤，不带泥土。</w:t>
            </w:r>
          </w:p>
          <w:p w14:paraId="79F3800C">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2.4根菜类：</w:t>
            </w:r>
            <w:r>
              <w:rPr>
                <w:rFonts w:hint="eastAsia" w:ascii="宋体" w:hAnsi="宋体" w:cs="宋体"/>
                <w:sz w:val="24"/>
                <w:szCs w:val="24"/>
              </w:rPr>
              <w:t>萝卜、胡萝卜等。</w:t>
            </w:r>
          </w:p>
          <w:p w14:paraId="0D843304">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属同一品种规格，皮细光滑，大小均匀，肉质脆嫩致密新鲜，无腐烂、畸形、裂痕、糠心、异味，不带泥沙，不带茎叶和须根。</w:t>
            </w:r>
          </w:p>
          <w:p w14:paraId="23A5CE3D">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2.5薯芋类：</w:t>
            </w:r>
            <w:r>
              <w:rPr>
                <w:rFonts w:hint="eastAsia" w:ascii="宋体" w:hAnsi="宋体" w:cs="宋体"/>
                <w:sz w:val="24"/>
                <w:szCs w:val="24"/>
              </w:rPr>
              <w:t>马铃薯、芋、姜等。</w:t>
            </w:r>
          </w:p>
          <w:p w14:paraId="2AE5ACF7">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属同一品种规格，色泽一致，不带泥沙，不带须根、茎叶，不干瘪，无腐烂、畸形、异味、明显机械伤、病虫害斑，马铃薯无发芽，皮不变绿。</w:t>
            </w:r>
          </w:p>
          <w:p w14:paraId="4829390D">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2.6葱蒜类：</w:t>
            </w:r>
            <w:r>
              <w:rPr>
                <w:rFonts w:hint="eastAsia" w:ascii="宋体" w:hAnsi="宋体" w:cs="宋体"/>
                <w:sz w:val="24"/>
                <w:szCs w:val="24"/>
              </w:rPr>
              <w:t>葱、蒜、韭菜、洋葱等。</w:t>
            </w:r>
          </w:p>
          <w:p w14:paraId="707E7FD6">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属同一品种规格，允许葱、青蒜类保留干净须根，葱、蒜、韭菜不带老叶，蒜头、洋葱去根去枯叶，可食部分新鲜幼嫩，无腐烂、畸形、异味。</w:t>
            </w:r>
          </w:p>
          <w:p w14:paraId="3FFB25F6">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2.7豆类：</w:t>
            </w:r>
            <w:r>
              <w:rPr>
                <w:rFonts w:hint="eastAsia" w:ascii="宋体" w:hAnsi="宋体" w:cs="宋体"/>
                <w:sz w:val="24"/>
                <w:szCs w:val="24"/>
              </w:rPr>
              <w:t>扁豆、豌豆、毛豆等。</w:t>
            </w:r>
          </w:p>
          <w:p w14:paraId="20EC1387">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属同一品种规格，形态完整，成熟度适中，无腐烂、畸形、异味，豆荚类新鲜、幼嫩、均匀，豆仁类籽粒饱满，较均匀，无发芽，不带泥土杂质。</w:t>
            </w:r>
          </w:p>
          <w:p w14:paraId="1BB5EE9F">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2.8水生菜类：</w:t>
            </w:r>
            <w:r>
              <w:rPr>
                <w:rFonts w:hint="eastAsia" w:ascii="宋体" w:hAnsi="宋体" w:cs="宋体"/>
                <w:sz w:val="24"/>
                <w:szCs w:val="24"/>
              </w:rPr>
              <w:t>藕、慈菇、茭白、马蹄、菱等。</w:t>
            </w:r>
          </w:p>
          <w:p w14:paraId="2D9015AA">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属同一品种规格，肉质嫩，成熟度适中，无腐烂、畸形、异味，无明显机械伤，不带泥土和杂质，不干瘪，茭白不黑心。</w:t>
            </w:r>
          </w:p>
          <w:p w14:paraId="0B9BF4AD">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2.9食用菌类：</w:t>
            </w:r>
            <w:r>
              <w:rPr>
                <w:rFonts w:hint="eastAsia" w:ascii="宋体" w:hAnsi="宋体" w:cs="宋体"/>
                <w:sz w:val="24"/>
                <w:szCs w:val="24"/>
              </w:rPr>
              <w:t>蘑菇、草菇、香菇、木耳等。</w:t>
            </w:r>
          </w:p>
          <w:p w14:paraId="7906431F">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属同一品种规格，蘑菇、草菇菌盖圆整略展开，柄粗壮，菌膜紧，菇柄切削平整，不浸泡水（蘑菇允许浸盐水保鲜），新鲜，无杂质，无畸形菇，无腐烂、异味。</w:t>
            </w:r>
          </w:p>
          <w:p w14:paraId="0049F7E6">
            <w:pPr>
              <w:widowControl w:val="0"/>
              <w:ind w:firstLine="482" w:firstLineChars="200"/>
              <w:jc w:val="left"/>
              <w:textAlignment w:val="auto"/>
              <w:rPr>
                <w:rFonts w:hint="eastAsia" w:ascii="宋体" w:hAnsi="宋体" w:cs="宋体"/>
                <w:sz w:val="24"/>
                <w:szCs w:val="24"/>
              </w:rPr>
            </w:pPr>
            <w:r>
              <w:rPr>
                <w:rFonts w:hint="eastAsia" w:ascii="宋体" w:hAnsi="宋体" w:cs="宋体"/>
                <w:b/>
                <w:bCs/>
                <w:sz w:val="24"/>
                <w:szCs w:val="24"/>
              </w:rPr>
              <w:t>2.10芽苗类：</w:t>
            </w:r>
            <w:r>
              <w:rPr>
                <w:rFonts w:hint="eastAsia" w:ascii="宋体" w:hAnsi="宋体" w:cs="宋体"/>
                <w:sz w:val="24"/>
                <w:szCs w:val="24"/>
              </w:rPr>
              <w:t>绿豆芽、黄豆芽、香樁苗等。</w:t>
            </w:r>
          </w:p>
          <w:p w14:paraId="30B7DAF1">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芽苗幼嫩，不带豆壳杂质，新鲜，不浸水，无腐烂、异味。</w:t>
            </w:r>
          </w:p>
          <w:p w14:paraId="185725B9">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食品供应链要求：</w:t>
            </w:r>
          </w:p>
          <w:p w14:paraId="624EE7B9">
            <w:pPr>
              <w:widowControl w:val="0"/>
              <w:jc w:val="left"/>
              <w:textAlignment w:val="auto"/>
              <w:rPr>
                <w:sz w:val="24"/>
                <w:szCs w:val="24"/>
              </w:rPr>
            </w:pPr>
            <w:r>
              <w:rPr>
                <w:rFonts w:hint="eastAsia" w:ascii="宋体" w:hAnsi="宋体" w:cs="宋体"/>
                <w:sz w:val="24"/>
                <w:szCs w:val="24"/>
              </w:rPr>
              <w:t>所有食品的来源须清晰。蔬菜来源应当</w:t>
            </w:r>
            <w:r>
              <w:rPr>
                <w:sz w:val="24"/>
                <w:szCs w:val="24"/>
              </w:rPr>
              <w:t>受到地方政府部门监管的自有基地、商品菜基地或蔬菜专业流通市场，严禁收购散户农民的蔬菜供应。</w:t>
            </w:r>
          </w:p>
        </w:tc>
      </w:tr>
      <w:tr w14:paraId="666C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48D73BA0">
            <w:pPr>
              <w:widowControl w:val="0"/>
              <w:jc w:val="center"/>
              <w:textAlignment w:val="auto"/>
              <w:rPr>
                <w:sz w:val="24"/>
                <w:szCs w:val="24"/>
              </w:rPr>
            </w:pPr>
            <w:r>
              <w:rPr>
                <w:sz w:val="24"/>
                <w:szCs w:val="24"/>
              </w:rPr>
              <w:t>鲜肉、鱼、禽、海鲜类</w:t>
            </w:r>
          </w:p>
        </w:tc>
        <w:tc>
          <w:tcPr>
            <w:tcW w:w="4260" w:type="pct"/>
            <w:vAlign w:val="center"/>
          </w:tcPr>
          <w:p w14:paraId="04174331">
            <w:pPr>
              <w:widowControl w:val="0"/>
              <w:ind w:firstLine="480" w:firstLineChars="200"/>
              <w:jc w:val="left"/>
              <w:textAlignment w:val="auto"/>
              <w:rPr>
                <w:sz w:val="24"/>
                <w:szCs w:val="24"/>
              </w:rPr>
            </w:pPr>
            <w:r>
              <w:rPr>
                <w:sz w:val="24"/>
                <w:szCs w:val="24"/>
              </w:rPr>
              <w:t>所供产品应保持较好的外观和质量等级，符合国家食品部门的有关标准，保证无异味、无霉烂变质，鲜肉类保证来源于正规肉联厂，家禽类须源于受地方政府相关部门监管的家禽供应场。鲜肉、鱼、禽、海鲜类确保每日新鲜、无异味。</w:t>
            </w:r>
          </w:p>
          <w:p w14:paraId="0B796F05">
            <w:pPr>
              <w:widowControl w:val="0"/>
              <w:ind w:firstLine="480" w:firstLineChars="200"/>
              <w:jc w:val="left"/>
              <w:textAlignment w:val="auto"/>
              <w:rPr>
                <w:sz w:val="24"/>
                <w:szCs w:val="24"/>
              </w:rPr>
            </w:pPr>
            <w:r>
              <w:rPr>
                <w:sz w:val="24"/>
                <w:szCs w:val="24"/>
              </w:rPr>
              <w:t>供货时须提交肉联厂的验收单及当批次有效的动物检疫合格证复印件</w:t>
            </w:r>
            <w:r>
              <w:rPr>
                <w:rFonts w:hint="eastAsia"/>
                <w:sz w:val="24"/>
                <w:szCs w:val="24"/>
              </w:rPr>
              <w:t>（</w:t>
            </w:r>
            <w:r>
              <w:rPr>
                <w:sz w:val="24"/>
                <w:szCs w:val="24"/>
              </w:rPr>
              <w:t>供货时原件备查</w:t>
            </w:r>
            <w:r>
              <w:rPr>
                <w:rFonts w:hint="eastAsia"/>
                <w:sz w:val="24"/>
                <w:szCs w:val="24"/>
              </w:rPr>
              <w:t>）</w:t>
            </w:r>
            <w:r>
              <w:rPr>
                <w:sz w:val="24"/>
                <w:szCs w:val="24"/>
              </w:rPr>
              <w:t>。</w:t>
            </w:r>
          </w:p>
          <w:p w14:paraId="4CA4B97B">
            <w:pPr>
              <w:widowControl w:val="0"/>
              <w:ind w:firstLine="480" w:firstLineChars="200"/>
              <w:jc w:val="left"/>
              <w:textAlignment w:val="auto"/>
              <w:rPr>
                <w:sz w:val="24"/>
                <w:szCs w:val="24"/>
              </w:rPr>
            </w:pPr>
            <w:r>
              <w:rPr>
                <w:sz w:val="24"/>
                <w:szCs w:val="24"/>
              </w:rPr>
              <w:t>鲜肉、家禽类，根据</w:t>
            </w:r>
            <w:r>
              <w:rPr>
                <w:rFonts w:hint="eastAsia"/>
                <w:sz w:val="24"/>
                <w:szCs w:val="24"/>
                <w:lang w:eastAsia="zh-CN"/>
              </w:rPr>
              <w:t>招标人</w:t>
            </w:r>
            <w:r>
              <w:rPr>
                <w:sz w:val="24"/>
                <w:szCs w:val="24"/>
              </w:rPr>
              <w:t>需求进行加工服务。如</w:t>
            </w:r>
            <w:r>
              <w:rPr>
                <w:rFonts w:hint="eastAsia"/>
                <w:sz w:val="24"/>
                <w:szCs w:val="24"/>
              </w:rPr>
              <w:t>：</w:t>
            </w:r>
            <w:r>
              <w:rPr>
                <w:sz w:val="24"/>
                <w:szCs w:val="24"/>
              </w:rPr>
              <w:t>鲜肉需切片、丝和肉沬等</w:t>
            </w:r>
            <w:r>
              <w:rPr>
                <w:rFonts w:hint="eastAsia"/>
                <w:sz w:val="24"/>
                <w:szCs w:val="24"/>
              </w:rPr>
              <w:t>；</w:t>
            </w:r>
            <w:r>
              <w:rPr>
                <w:sz w:val="24"/>
                <w:szCs w:val="24"/>
              </w:rPr>
              <w:t>家禽需杀好去毛等服务。</w:t>
            </w:r>
          </w:p>
        </w:tc>
      </w:tr>
      <w:tr w14:paraId="0812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6985E174">
            <w:pPr>
              <w:widowControl w:val="0"/>
              <w:jc w:val="center"/>
              <w:textAlignment w:val="auto"/>
              <w:rPr>
                <w:sz w:val="24"/>
                <w:szCs w:val="24"/>
              </w:rPr>
            </w:pPr>
            <w:r>
              <w:rPr>
                <w:sz w:val="24"/>
                <w:szCs w:val="24"/>
              </w:rPr>
              <w:t>腊肉、腊肠要求</w:t>
            </w:r>
          </w:p>
        </w:tc>
        <w:tc>
          <w:tcPr>
            <w:tcW w:w="4260" w:type="pct"/>
            <w:vAlign w:val="center"/>
          </w:tcPr>
          <w:p w14:paraId="50272064">
            <w:pPr>
              <w:widowControl w:val="0"/>
              <w:ind w:firstLine="480" w:firstLineChars="200"/>
              <w:jc w:val="left"/>
              <w:textAlignment w:val="auto"/>
              <w:rPr>
                <w:sz w:val="24"/>
                <w:szCs w:val="24"/>
              </w:rPr>
            </w:pPr>
            <w:r>
              <w:rPr>
                <w:sz w:val="24"/>
                <w:szCs w:val="24"/>
              </w:rPr>
              <w:t>腊肉</w:t>
            </w:r>
            <w:r>
              <w:rPr>
                <w:rFonts w:hint="eastAsia"/>
                <w:sz w:val="24"/>
                <w:szCs w:val="24"/>
              </w:rPr>
              <w:t>：</w:t>
            </w:r>
            <w:r>
              <w:rPr>
                <w:sz w:val="24"/>
                <w:szCs w:val="24"/>
              </w:rPr>
              <w:t>符合国家食品部门的有关标准，良质腊肉色泽鲜明，肌肉暗红色，脂肪透明呈乳白色，肉干燥结实，带有固有的腊式香味</w:t>
            </w:r>
            <w:r>
              <w:rPr>
                <w:rFonts w:hint="eastAsia"/>
                <w:sz w:val="24"/>
                <w:szCs w:val="24"/>
              </w:rPr>
              <w:t>；</w:t>
            </w:r>
            <w:r>
              <w:rPr>
                <w:sz w:val="24"/>
                <w:szCs w:val="24"/>
              </w:rPr>
              <w:t>香肠</w:t>
            </w:r>
            <w:r>
              <w:rPr>
                <w:rFonts w:hint="eastAsia"/>
                <w:sz w:val="24"/>
                <w:szCs w:val="24"/>
              </w:rPr>
              <w:t>：</w:t>
            </w:r>
            <w:r>
              <w:rPr>
                <w:sz w:val="24"/>
                <w:szCs w:val="24"/>
              </w:rPr>
              <w:t>品质好的香肠是肠衣干燥，不发霉，无粘液，肠衣与肉馅紧密联在一起，表面紧而有弹性，色泽均匀，肥肉色白，瘦肉色红，无灰色斑点，气味芳香。</w:t>
            </w:r>
          </w:p>
        </w:tc>
      </w:tr>
      <w:tr w14:paraId="54F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4931EB70">
            <w:pPr>
              <w:widowControl w:val="0"/>
              <w:jc w:val="center"/>
              <w:textAlignment w:val="auto"/>
              <w:rPr>
                <w:sz w:val="24"/>
                <w:szCs w:val="24"/>
              </w:rPr>
            </w:pPr>
            <w:r>
              <w:rPr>
                <w:sz w:val="24"/>
                <w:szCs w:val="24"/>
              </w:rPr>
              <w:t>禽、蛋要求</w:t>
            </w:r>
          </w:p>
        </w:tc>
        <w:tc>
          <w:tcPr>
            <w:tcW w:w="4260" w:type="pct"/>
            <w:vAlign w:val="center"/>
          </w:tcPr>
          <w:p w14:paraId="1B21FB29">
            <w:pPr>
              <w:widowControl w:val="0"/>
              <w:ind w:firstLine="480" w:firstLineChars="200"/>
              <w:jc w:val="left"/>
              <w:textAlignment w:val="auto"/>
              <w:rPr>
                <w:sz w:val="24"/>
                <w:szCs w:val="24"/>
              </w:rPr>
            </w:pPr>
            <w:r>
              <w:rPr>
                <w:sz w:val="24"/>
                <w:szCs w:val="24"/>
              </w:rPr>
              <w:t>新鲜光禽</w:t>
            </w:r>
            <w:r>
              <w:rPr>
                <w:rFonts w:hint="eastAsia"/>
                <w:sz w:val="24"/>
                <w:szCs w:val="24"/>
              </w:rPr>
              <w:t>：</w:t>
            </w:r>
            <w:r>
              <w:rPr>
                <w:sz w:val="24"/>
                <w:szCs w:val="24"/>
              </w:rPr>
              <w:t>光禽是指经宰杀去毛以后的鸡、鸭、鹅等禽类，质量好坏，是否新鲜，主要根据以下几方面来判别</w:t>
            </w:r>
            <w:r>
              <w:rPr>
                <w:rFonts w:hint="eastAsia"/>
                <w:sz w:val="24"/>
                <w:szCs w:val="24"/>
              </w:rPr>
              <w:t>：</w:t>
            </w:r>
          </w:p>
          <w:p w14:paraId="01AD14B6">
            <w:pPr>
              <w:widowControl w:val="0"/>
              <w:ind w:firstLine="480" w:firstLineChars="200"/>
              <w:jc w:val="left"/>
              <w:textAlignment w:val="auto"/>
              <w:rPr>
                <w:sz w:val="24"/>
                <w:szCs w:val="24"/>
              </w:rPr>
            </w:pPr>
            <w:r>
              <w:rPr>
                <w:sz w:val="24"/>
                <w:szCs w:val="24"/>
              </w:rPr>
              <w:t>喙有光泽、干燥、无粘液</w:t>
            </w:r>
            <w:r>
              <w:rPr>
                <w:rFonts w:hint="eastAsia"/>
                <w:sz w:val="24"/>
                <w:szCs w:val="24"/>
              </w:rPr>
              <w:t>；</w:t>
            </w:r>
          </w:p>
          <w:p w14:paraId="68004229">
            <w:pPr>
              <w:widowControl w:val="0"/>
              <w:ind w:firstLine="480" w:firstLineChars="200"/>
              <w:jc w:val="left"/>
              <w:textAlignment w:val="auto"/>
              <w:rPr>
                <w:sz w:val="24"/>
                <w:szCs w:val="24"/>
              </w:rPr>
            </w:pPr>
            <w:r>
              <w:rPr>
                <w:sz w:val="24"/>
                <w:szCs w:val="24"/>
              </w:rPr>
              <w:t>口腔</w:t>
            </w:r>
            <w:r>
              <w:rPr>
                <w:rFonts w:hint="eastAsia"/>
                <w:sz w:val="24"/>
                <w:szCs w:val="24"/>
              </w:rPr>
              <w:t>：</w:t>
            </w:r>
            <w:r>
              <w:rPr>
                <w:sz w:val="24"/>
                <w:szCs w:val="24"/>
              </w:rPr>
              <w:t>新鲜的光禽口腔粘膜呈淡玫瑰色，有光泽、洁净、无异味</w:t>
            </w:r>
            <w:r>
              <w:rPr>
                <w:rFonts w:hint="eastAsia"/>
                <w:sz w:val="24"/>
                <w:szCs w:val="24"/>
              </w:rPr>
              <w:t>；</w:t>
            </w:r>
          </w:p>
          <w:p w14:paraId="6CF71A00">
            <w:pPr>
              <w:widowControl w:val="0"/>
              <w:ind w:firstLine="480" w:firstLineChars="200"/>
              <w:jc w:val="left"/>
              <w:textAlignment w:val="auto"/>
              <w:rPr>
                <w:sz w:val="24"/>
                <w:szCs w:val="24"/>
              </w:rPr>
            </w:pPr>
            <w:r>
              <w:rPr>
                <w:sz w:val="24"/>
                <w:szCs w:val="24"/>
              </w:rPr>
              <w:t>新鲜的光禽眼睛明亮，充满整个眼窝</w:t>
            </w:r>
            <w:r>
              <w:rPr>
                <w:rFonts w:hint="eastAsia"/>
                <w:sz w:val="24"/>
                <w:szCs w:val="24"/>
              </w:rPr>
              <w:t>；</w:t>
            </w:r>
          </w:p>
          <w:p w14:paraId="5EAD738D">
            <w:pPr>
              <w:widowControl w:val="0"/>
              <w:ind w:firstLine="480" w:firstLineChars="200"/>
              <w:jc w:val="left"/>
              <w:textAlignment w:val="auto"/>
              <w:rPr>
                <w:sz w:val="24"/>
                <w:szCs w:val="24"/>
              </w:rPr>
            </w:pPr>
            <w:r>
              <w:rPr>
                <w:sz w:val="24"/>
                <w:szCs w:val="24"/>
              </w:rPr>
              <w:t>皮肤</w:t>
            </w:r>
            <w:r>
              <w:rPr>
                <w:rFonts w:hint="eastAsia"/>
                <w:sz w:val="24"/>
                <w:szCs w:val="24"/>
              </w:rPr>
              <w:t>：</w:t>
            </w:r>
            <w:r>
              <w:rPr>
                <w:sz w:val="24"/>
                <w:szCs w:val="24"/>
              </w:rPr>
              <w:t>新鲜的光禽皮肤上毛孔隆起，表面</w:t>
            </w:r>
            <w:r>
              <w:rPr>
                <w:rFonts w:hint="eastAsia"/>
                <w:sz w:val="24"/>
                <w:szCs w:val="24"/>
              </w:rPr>
              <w:t>干</w:t>
            </w:r>
            <w:r>
              <w:rPr>
                <w:sz w:val="24"/>
                <w:szCs w:val="24"/>
              </w:rPr>
              <w:t>燥而紧缩，呈乳白色或淡黄色，稍带微红，无异味</w:t>
            </w:r>
            <w:r>
              <w:rPr>
                <w:rFonts w:hint="eastAsia"/>
                <w:sz w:val="24"/>
                <w:szCs w:val="24"/>
              </w:rPr>
              <w:t>；</w:t>
            </w:r>
          </w:p>
          <w:p w14:paraId="3F36C44F">
            <w:pPr>
              <w:widowControl w:val="0"/>
              <w:ind w:firstLine="480" w:firstLineChars="200"/>
              <w:jc w:val="left"/>
              <w:textAlignment w:val="auto"/>
              <w:rPr>
                <w:sz w:val="24"/>
                <w:szCs w:val="24"/>
              </w:rPr>
            </w:pPr>
            <w:r>
              <w:rPr>
                <w:sz w:val="24"/>
                <w:szCs w:val="24"/>
              </w:rPr>
              <w:t>脂肪</w:t>
            </w:r>
            <w:r>
              <w:rPr>
                <w:rFonts w:hint="eastAsia"/>
                <w:sz w:val="24"/>
                <w:szCs w:val="24"/>
              </w:rPr>
              <w:t>：</w:t>
            </w:r>
            <w:r>
              <w:rPr>
                <w:sz w:val="24"/>
                <w:szCs w:val="24"/>
              </w:rPr>
              <w:t>新鲜的光禽脂肪呈淡黄色或黄色，有光泽，无异味</w:t>
            </w:r>
            <w:r>
              <w:rPr>
                <w:rFonts w:hint="eastAsia"/>
                <w:sz w:val="24"/>
                <w:szCs w:val="24"/>
              </w:rPr>
              <w:t>；</w:t>
            </w:r>
          </w:p>
          <w:p w14:paraId="3315ED9B">
            <w:pPr>
              <w:widowControl w:val="0"/>
              <w:ind w:firstLine="480" w:firstLineChars="200"/>
              <w:jc w:val="left"/>
              <w:textAlignment w:val="auto"/>
              <w:rPr>
                <w:sz w:val="24"/>
                <w:szCs w:val="24"/>
              </w:rPr>
            </w:pPr>
            <w:r>
              <w:rPr>
                <w:sz w:val="24"/>
                <w:szCs w:val="24"/>
              </w:rPr>
              <w:t>肌肉</w:t>
            </w:r>
            <w:r>
              <w:rPr>
                <w:rFonts w:hint="eastAsia"/>
                <w:sz w:val="24"/>
                <w:szCs w:val="24"/>
              </w:rPr>
              <w:t>：</w:t>
            </w:r>
            <w:r>
              <w:rPr>
                <w:sz w:val="24"/>
                <w:szCs w:val="24"/>
              </w:rPr>
              <w:t>新鲜光禽肌肉结实，有弹性，有光泽，颈、腿部肌肉呈玫瑰红色</w:t>
            </w:r>
            <w:r>
              <w:rPr>
                <w:rFonts w:hint="eastAsia"/>
                <w:sz w:val="24"/>
                <w:szCs w:val="24"/>
              </w:rPr>
              <w:t>，</w:t>
            </w:r>
            <w:r>
              <w:rPr>
                <w:sz w:val="24"/>
                <w:szCs w:val="24"/>
              </w:rPr>
              <w:t>变质的光禽肌肉松驰，湿润发粘，色变暗红，有明显腐败气味</w:t>
            </w:r>
            <w:r>
              <w:rPr>
                <w:rFonts w:hint="eastAsia"/>
                <w:sz w:val="24"/>
                <w:szCs w:val="24"/>
              </w:rPr>
              <w:t>；</w:t>
            </w:r>
          </w:p>
          <w:p w14:paraId="6B492427">
            <w:pPr>
              <w:widowControl w:val="0"/>
              <w:ind w:firstLine="480" w:firstLineChars="200"/>
              <w:jc w:val="left"/>
              <w:textAlignment w:val="auto"/>
              <w:rPr>
                <w:sz w:val="24"/>
                <w:szCs w:val="24"/>
              </w:rPr>
            </w:pPr>
            <w:r>
              <w:rPr>
                <w:sz w:val="24"/>
                <w:szCs w:val="24"/>
              </w:rPr>
              <w:t>蛋</w:t>
            </w:r>
            <w:r>
              <w:rPr>
                <w:rFonts w:hint="eastAsia"/>
                <w:sz w:val="24"/>
                <w:szCs w:val="24"/>
              </w:rPr>
              <w:t>：</w:t>
            </w:r>
            <w:r>
              <w:rPr>
                <w:sz w:val="24"/>
                <w:szCs w:val="24"/>
              </w:rPr>
              <w:t>新鲜蛋蛋壳比较毛糙，壳上附有一层霜状的粉末，没有裂纹，色泽鲜明，清洁</w:t>
            </w:r>
            <w:r>
              <w:rPr>
                <w:rFonts w:hint="eastAsia"/>
                <w:sz w:val="24"/>
                <w:szCs w:val="24"/>
              </w:rPr>
              <w:t>；</w:t>
            </w:r>
          </w:p>
          <w:p w14:paraId="6FFCEBFE">
            <w:pPr>
              <w:widowControl w:val="0"/>
              <w:ind w:firstLine="480" w:firstLineChars="200"/>
              <w:jc w:val="left"/>
              <w:textAlignment w:val="auto"/>
              <w:rPr>
                <w:sz w:val="24"/>
                <w:szCs w:val="24"/>
              </w:rPr>
            </w:pPr>
            <w:r>
              <w:rPr>
                <w:sz w:val="24"/>
                <w:szCs w:val="24"/>
              </w:rPr>
              <w:t>咸蛋</w:t>
            </w:r>
            <w:r>
              <w:rPr>
                <w:rFonts w:hint="eastAsia"/>
                <w:sz w:val="24"/>
                <w:szCs w:val="24"/>
              </w:rPr>
              <w:t>：</w:t>
            </w:r>
            <w:r>
              <w:rPr>
                <w:sz w:val="24"/>
                <w:szCs w:val="24"/>
              </w:rPr>
              <w:t>好的咸蛋裹泥完整，无霉变，蛋壳无裂纹，光咸蛋可在阳光下照视</w:t>
            </w:r>
            <w:r>
              <w:rPr>
                <w:rFonts w:hint="eastAsia"/>
                <w:sz w:val="24"/>
                <w:szCs w:val="24"/>
              </w:rPr>
              <w:t>，</w:t>
            </w:r>
            <w:r>
              <w:rPr>
                <w:sz w:val="24"/>
                <w:szCs w:val="24"/>
              </w:rPr>
              <w:t>其蛋白透明，红。</w:t>
            </w:r>
          </w:p>
        </w:tc>
      </w:tr>
      <w:tr w14:paraId="4CF3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0C72F4D5">
            <w:pPr>
              <w:widowControl w:val="0"/>
              <w:jc w:val="center"/>
              <w:textAlignment w:val="auto"/>
              <w:rPr>
                <w:sz w:val="24"/>
                <w:szCs w:val="24"/>
              </w:rPr>
            </w:pPr>
            <w:r>
              <w:rPr>
                <w:sz w:val="24"/>
                <w:szCs w:val="24"/>
              </w:rPr>
              <w:t>冻品类</w:t>
            </w:r>
            <w:r>
              <w:rPr>
                <w:rFonts w:hint="eastAsia"/>
                <w:sz w:val="24"/>
                <w:szCs w:val="24"/>
              </w:rPr>
              <w:t>（</w:t>
            </w:r>
            <w:r>
              <w:rPr>
                <w:sz w:val="24"/>
                <w:szCs w:val="24"/>
              </w:rPr>
              <w:t>其他肉类</w:t>
            </w:r>
            <w:r>
              <w:rPr>
                <w:rFonts w:hint="eastAsia"/>
                <w:sz w:val="24"/>
                <w:szCs w:val="24"/>
              </w:rPr>
              <w:t>）</w:t>
            </w:r>
          </w:p>
        </w:tc>
        <w:tc>
          <w:tcPr>
            <w:tcW w:w="4260" w:type="pct"/>
            <w:vAlign w:val="center"/>
          </w:tcPr>
          <w:p w14:paraId="31273418">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所供产品应保持较好的外观和质量等级，符合国家食品部门的有关标准，保证无异味、无霉烂变质，肉类保证来源于正规肉联厂，鲜肉确保每日新鲜，冷冻肉要求肉体冻实而坚硬，无化冻现象，肉质紧密而有弹性，色泽均匀，不粘手，交货时干净、新鲜、无异味，冷冻鱼类要求鱼眼睛清亮，角膜透明，鳞片上覆有冻结的透明黏液层，皮肤天然色泽明显。</w:t>
            </w:r>
          </w:p>
          <w:p w14:paraId="480656B5">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所有产品规格符合</w:t>
            </w:r>
            <w:r>
              <w:rPr>
                <w:rFonts w:hint="eastAsia" w:ascii="宋体" w:hAnsi="宋体" w:cs="宋体"/>
                <w:sz w:val="24"/>
                <w:szCs w:val="24"/>
                <w:lang w:eastAsia="zh-CN"/>
              </w:rPr>
              <w:t>招标人</w:t>
            </w:r>
            <w:r>
              <w:rPr>
                <w:rFonts w:hint="eastAsia" w:ascii="宋体" w:hAnsi="宋体" w:cs="宋体"/>
                <w:sz w:val="24"/>
                <w:szCs w:val="24"/>
              </w:rPr>
              <w:t>提交的日采购计划或月采购计划中明确的具体需求。</w:t>
            </w:r>
          </w:p>
          <w:p w14:paraId="36393D5D">
            <w:pPr>
              <w:widowControl w:val="0"/>
              <w:ind w:firstLine="480" w:firstLineChars="200"/>
              <w:jc w:val="left"/>
              <w:textAlignment w:val="auto"/>
              <w:rPr>
                <w:sz w:val="24"/>
                <w:szCs w:val="24"/>
              </w:rPr>
            </w:pPr>
            <w:r>
              <w:rPr>
                <w:rFonts w:hint="eastAsia" w:ascii="宋体" w:hAnsi="宋体" w:cs="宋体"/>
                <w:sz w:val="24"/>
                <w:szCs w:val="24"/>
              </w:rPr>
              <w:t>冷冻禽类食品解冻后净重量不少于92%，冷冻肉类食品解冻后净重量不少于95%，冷冻水产类食品解冻后净重量不少于85%，解冻时间为4小时以内（室温20℃）。所有冷冻食品要求清晰列出产品品牌、规格、类型、包装方式、包装净重、含冰量等相关参数。</w:t>
            </w:r>
          </w:p>
        </w:tc>
      </w:tr>
      <w:tr w14:paraId="2B07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39" w:type="pct"/>
            <w:vAlign w:val="center"/>
          </w:tcPr>
          <w:p w14:paraId="446244CC">
            <w:pPr>
              <w:widowControl w:val="0"/>
              <w:jc w:val="center"/>
              <w:textAlignment w:val="auto"/>
              <w:rPr>
                <w:sz w:val="24"/>
                <w:szCs w:val="24"/>
              </w:rPr>
            </w:pPr>
            <w:r>
              <w:rPr>
                <w:sz w:val="24"/>
                <w:szCs w:val="24"/>
              </w:rPr>
              <w:t>水果要求</w:t>
            </w:r>
          </w:p>
        </w:tc>
        <w:tc>
          <w:tcPr>
            <w:tcW w:w="4260" w:type="pct"/>
            <w:vAlign w:val="center"/>
          </w:tcPr>
          <w:p w14:paraId="08F63130">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1.水果的品种包括：苹果、橙子、柑、石榴、杨桃、香蕉、圣女果、哈密瓜、西瓜、木瓜、提子、水晶梨、香梨、砂糖橘、金桔、沙田柚、奇异果、火龙果等，具体提供的品种顺应季节变化。</w:t>
            </w:r>
          </w:p>
          <w:p w14:paraId="67C9A134">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2.质量要求：</w:t>
            </w:r>
          </w:p>
          <w:p w14:paraId="3D3A2C85">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2.1食品供应链要求：所有食品的来源须清晰。</w:t>
            </w:r>
          </w:p>
          <w:p w14:paraId="7BCAC1FB">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2.2所提供的水果应当色泽光鲜、水润饱满、无腐烂，果品表面清洁新鲜，无病虫害和机械损伤，带有芳香味。</w:t>
            </w:r>
          </w:p>
          <w:p w14:paraId="2C80A7F4">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2.3中标人所提供的果品应符合国家规定的绿色果品要求。应是正规、洁净，而有毒有害物质在安全标准之下的果品，其品质、营养价值和卫生安全指标应严格符合国家的规定及相关食品卫生标准。</w:t>
            </w:r>
          </w:p>
          <w:p w14:paraId="5EB81986">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3.水果检验标准</w:t>
            </w:r>
          </w:p>
          <w:p w14:paraId="57B81A5F">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3.1果品感官鉴别要点</w:t>
            </w:r>
          </w:p>
          <w:p w14:paraId="4CD88F8B">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3.1.1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像坚果的哈喇味和西瓜的馊味等，都是很好的例证。口尝不但能感知果品的滋味是否正常，还能感觉到果肉的质地是否良好，这也是很重要的一个感官指标。</w:t>
            </w:r>
          </w:p>
        </w:tc>
      </w:tr>
      <w:tr w14:paraId="7A2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600FC30A">
            <w:pPr>
              <w:widowControl w:val="0"/>
              <w:jc w:val="center"/>
              <w:textAlignment w:val="auto"/>
              <w:rPr>
                <w:sz w:val="24"/>
                <w:szCs w:val="24"/>
              </w:rPr>
            </w:pPr>
            <w:r>
              <w:rPr>
                <w:sz w:val="24"/>
                <w:szCs w:val="24"/>
              </w:rPr>
              <w:t>粮油类</w:t>
            </w:r>
          </w:p>
        </w:tc>
        <w:tc>
          <w:tcPr>
            <w:tcW w:w="4260" w:type="pct"/>
            <w:vAlign w:val="center"/>
          </w:tcPr>
          <w:p w14:paraId="57BA48D3">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1.色泽良好，无异味、无霉变，有正规生产厂家、合格证书、检验证书、生产日期、保质期等。</w:t>
            </w:r>
          </w:p>
          <w:p w14:paraId="2088999A">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2.粮油类要提供SC认证、国家机关发出的产品检验合格证书。包装食品：包装箱完整，同时包装箱要印有注册商标、生产厂家名称、厂址、出厂日期、产品合格证、保质期限、产品成分、厂家电话号码。</w:t>
            </w:r>
          </w:p>
          <w:p w14:paraId="33795F58">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3.米类执行标准：GB1354-86，GB2715-2005（如有新标准，按新标准执行）</w:t>
            </w:r>
          </w:p>
          <w:p w14:paraId="524B87DD">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3.1大米的质量标准：除符合标准一等米外，要求</w:t>
            </w:r>
          </w:p>
          <w:p w14:paraId="36A7FB68">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碎米总量≤17%（国家标准：≤35%）</w:t>
            </w:r>
          </w:p>
          <w:p w14:paraId="6564A19E">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小碎米总量≤2%（国家标准：≤2.5%）</w:t>
            </w:r>
          </w:p>
          <w:p w14:paraId="60990642">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不完善米≤3.5%（国家标准：≤4.0%）</w:t>
            </w:r>
          </w:p>
          <w:p w14:paraId="69920657">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黄米粒按国家标准执行</w:t>
            </w:r>
          </w:p>
          <w:p w14:paraId="220A14D2">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油类执行标准：（如有新标准，按新标准执行）</w:t>
            </w:r>
          </w:p>
          <w:p w14:paraId="77CD6E43">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色拉油：GB1535-2003一级大豆色拉油</w:t>
            </w:r>
          </w:p>
          <w:p w14:paraId="1F0C0677">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花生油：GB1534-2003</w:t>
            </w:r>
          </w:p>
          <w:p w14:paraId="2B60BC1A">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大豆油：GB1535-2003</w:t>
            </w:r>
          </w:p>
          <w:p w14:paraId="391D061D">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葵花籽油：GB10464-2003</w:t>
            </w:r>
          </w:p>
          <w:p w14:paraId="29806A1E">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4.1油类质量要求：</w:t>
            </w:r>
          </w:p>
          <w:p w14:paraId="3E73C3BC">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每个食用油品种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正常。霉变粒不得超过2%。真菌毒素：黄曲霉素B1</w:t>
            </w:r>
            <w:r>
              <w:rPr>
                <w:rFonts w:hint="eastAsia"/>
                <w:sz w:val="24"/>
                <w:szCs w:val="24"/>
              </w:rPr>
              <w:t>（</w:t>
            </w:r>
            <w:r>
              <w:rPr>
                <w:rFonts w:hint="eastAsia" w:ascii="宋体" w:hAnsi="宋体" w:cs="宋体"/>
                <w:sz w:val="24"/>
                <w:szCs w:val="24"/>
              </w:rPr>
              <w:t>5ug/kg~20ug/kg</w:t>
            </w:r>
            <w:r>
              <w:rPr>
                <w:rFonts w:hint="eastAsia"/>
                <w:sz w:val="24"/>
                <w:szCs w:val="24"/>
              </w:rPr>
              <w:t>）</w:t>
            </w:r>
            <w:r>
              <w:rPr>
                <w:rFonts w:hint="eastAsia" w:ascii="宋体" w:hAnsi="宋体" w:cs="宋体"/>
                <w:sz w:val="24"/>
                <w:szCs w:val="24"/>
              </w:rPr>
              <w:t>、脱氧雪腐镰刀菌烯醇</w:t>
            </w:r>
            <w:r>
              <w:rPr>
                <w:rFonts w:hint="eastAsia"/>
                <w:sz w:val="24"/>
                <w:szCs w:val="24"/>
              </w:rPr>
              <w:t>（</w:t>
            </w:r>
            <w:r>
              <w:rPr>
                <w:rFonts w:hint="eastAsia" w:ascii="宋体" w:hAnsi="宋体" w:cs="宋体"/>
                <w:sz w:val="24"/>
                <w:szCs w:val="24"/>
              </w:rPr>
              <w:t>≤1000 ug/kg</w:t>
            </w:r>
            <w:r>
              <w:rPr>
                <w:rFonts w:hint="eastAsia"/>
                <w:sz w:val="24"/>
                <w:szCs w:val="24"/>
              </w:rPr>
              <w:t>）</w:t>
            </w:r>
            <w:r>
              <w:rPr>
                <w:rFonts w:hint="eastAsia" w:ascii="宋体" w:hAnsi="宋体" w:cs="宋体"/>
                <w:sz w:val="24"/>
                <w:szCs w:val="24"/>
              </w:rPr>
              <w:t>、玉米赤霉烯酮</w:t>
            </w:r>
            <w:r>
              <w:rPr>
                <w:rFonts w:hint="eastAsia"/>
                <w:sz w:val="24"/>
                <w:szCs w:val="24"/>
              </w:rPr>
              <w:t>（</w:t>
            </w:r>
            <w:r>
              <w:rPr>
                <w:rFonts w:hint="eastAsia" w:ascii="宋体" w:hAnsi="宋体" w:cs="宋体"/>
                <w:sz w:val="24"/>
                <w:szCs w:val="24"/>
              </w:rPr>
              <w:t>≤60ug/kg</w:t>
            </w:r>
            <w:r>
              <w:rPr>
                <w:rFonts w:hint="eastAsia"/>
                <w:sz w:val="24"/>
                <w:szCs w:val="24"/>
              </w:rPr>
              <w:t>）</w:t>
            </w:r>
            <w:r>
              <w:rPr>
                <w:rFonts w:hint="eastAsia" w:ascii="宋体" w:hAnsi="宋体" w:cs="宋体"/>
                <w:sz w:val="24"/>
                <w:szCs w:val="24"/>
              </w:rPr>
              <w:t>。重金属污染物：铅</w:t>
            </w:r>
            <w:r>
              <w:rPr>
                <w:rFonts w:hint="eastAsia"/>
                <w:sz w:val="24"/>
                <w:szCs w:val="24"/>
              </w:rPr>
              <w:t>（</w:t>
            </w:r>
            <w:r>
              <w:rPr>
                <w:rFonts w:hint="eastAsia" w:ascii="宋体" w:hAnsi="宋体" w:cs="宋体"/>
                <w:sz w:val="24"/>
                <w:szCs w:val="24"/>
              </w:rPr>
              <w:t>≤0.2mg/kg</w:t>
            </w:r>
            <w:r>
              <w:rPr>
                <w:rFonts w:hint="eastAsia"/>
                <w:sz w:val="24"/>
                <w:szCs w:val="24"/>
              </w:rPr>
              <w:t>）</w:t>
            </w:r>
            <w:r>
              <w:rPr>
                <w:rFonts w:hint="eastAsia" w:ascii="宋体" w:hAnsi="宋体" w:cs="宋体"/>
                <w:sz w:val="24"/>
                <w:szCs w:val="24"/>
              </w:rPr>
              <w:t>、镉</w:t>
            </w:r>
            <w:r>
              <w:rPr>
                <w:rFonts w:hint="eastAsia"/>
                <w:sz w:val="24"/>
                <w:szCs w:val="24"/>
              </w:rPr>
              <w:t>（</w:t>
            </w:r>
            <w:r>
              <w:rPr>
                <w:rFonts w:hint="eastAsia" w:ascii="宋体" w:hAnsi="宋体" w:cs="宋体"/>
                <w:sz w:val="24"/>
                <w:szCs w:val="24"/>
              </w:rPr>
              <w:t>0.1mg/kg~0.2mg/kg</w:t>
            </w:r>
            <w:r>
              <w:rPr>
                <w:rFonts w:hint="eastAsia"/>
                <w:sz w:val="24"/>
                <w:szCs w:val="24"/>
              </w:rPr>
              <w:t>）</w:t>
            </w:r>
            <w:r>
              <w:rPr>
                <w:rFonts w:hint="eastAsia" w:ascii="宋体" w:hAnsi="宋体" w:cs="宋体"/>
                <w:sz w:val="24"/>
                <w:szCs w:val="24"/>
              </w:rPr>
              <w:t>、汞</w:t>
            </w:r>
            <w:r>
              <w:rPr>
                <w:rFonts w:hint="eastAsia"/>
                <w:sz w:val="24"/>
                <w:szCs w:val="24"/>
              </w:rPr>
              <w:t>（</w:t>
            </w:r>
            <w:r>
              <w:rPr>
                <w:rFonts w:hint="eastAsia" w:ascii="宋体" w:hAnsi="宋体" w:cs="宋体"/>
                <w:sz w:val="24"/>
                <w:szCs w:val="24"/>
              </w:rPr>
              <w:t>0.02mg/kg</w:t>
            </w:r>
            <w:r>
              <w:rPr>
                <w:rFonts w:hint="eastAsia"/>
                <w:sz w:val="24"/>
                <w:szCs w:val="24"/>
              </w:rPr>
              <w:t>）</w:t>
            </w:r>
            <w:r>
              <w:rPr>
                <w:rFonts w:hint="eastAsia" w:ascii="宋体" w:hAnsi="宋体" w:cs="宋体"/>
                <w:sz w:val="24"/>
                <w:szCs w:val="24"/>
              </w:rPr>
              <w:t>、无机砷</w:t>
            </w:r>
            <w:r>
              <w:rPr>
                <w:rFonts w:hint="eastAsia"/>
                <w:sz w:val="24"/>
                <w:szCs w:val="24"/>
              </w:rPr>
              <w:t>（</w:t>
            </w:r>
            <w:r>
              <w:rPr>
                <w:rFonts w:hint="eastAsia" w:ascii="宋体" w:hAnsi="宋体" w:cs="宋体"/>
                <w:sz w:val="24"/>
                <w:szCs w:val="24"/>
              </w:rPr>
              <w:t>0.mg/kg~0.2mg/kg</w:t>
            </w:r>
            <w:r>
              <w:rPr>
                <w:rFonts w:hint="eastAsia"/>
                <w:sz w:val="24"/>
                <w:szCs w:val="24"/>
              </w:rPr>
              <w:t>）</w:t>
            </w:r>
            <w:r>
              <w:rPr>
                <w:rFonts w:hint="eastAsia" w:ascii="宋体" w:hAnsi="宋体" w:cs="宋体"/>
                <w:sz w:val="24"/>
                <w:szCs w:val="24"/>
              </w:rPr>
              <w:t>。</w:t>
            </w:r>
          </w:p>
        </w:tc>
      </w:tr>
      <w:tr w14:paraId="76A0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0CDAD7D7">
            <w:pPr>
              <w:widowControl w:val="0"/>
              <w:jc w:val="center"/>
              <w:textAlignment w:val="auto"/>
              <w:rPr>
                <w:sz w:val="24"/>
                <w:szCs w:val="24"/>
              </w:rPr>
            </w:pPr>
            <w:r>
              <w:rPr>
                <w:sz w:val="24"/>
                <w:szCs w:val="24"/>
              </w:rPr>
              <w:t>干货、调味品类</w:t>
            </w:r>
          </w:p>
        </w:tc>
        <w:tc>
          <w:tcPr>
            <w:tcW w:w="4260" w:type="pct"/>
            <w:vAlign w:val="center"/>
          </w:tcPr>
          <w:p w14:paraId="4296FB31">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1.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w:t>
            </w:r>
            <w:r>
              <w:rPr>
                <w:rFonts w:hint="eastAsia" w:ascii="宋体" w:hAnsi="宋体" w:cs="宋体"/>
                <w:sz w:val="24"/>
                <w:szCs w:val="24"/>
                <w:lang w:eastAsia="zh-CN"/>
              </w:rPr>
              <w:t>招标人</w:t>
            </w:r>
            <w:r>
              <w:rPr>
                <w:rFonts w:hint="eastAsia" w:ascii="宋体" w:hAnsi="宋体" w:cs="宋体"/>
                <w:sz w:val="24"/>
                <w:szCs w:val="24"/>
              </w:rPr>
              <w:t>可根据实际情况对需要的干货制品进行品质抽检，对质量未达到国家标准的干货制品</w:t>
            </w:r>
            <w:r>
              <w:rPr>
                <w:rFonts w:hint="eastAsia" w:ascii="宋体" w:hAnsi="宋体" w:cs="宋体"/>
                <w:sz w:val="24"/>
                <w:szCs w:val="24"/>
                <w:lang w:eastAsia="zh-CN"/>
              </w:rPr>
              <w:t>招标人</w:t>
            </w:r>
            <w:r>
              <w:rPr>
                <w:rFonts w:hint="eastAsia" w:ascii="宋体" w:hAnsi="宋体" w:cs="宋体"/>
                <w:sz w:val="24"/>
                <w:szCs w:val="24"/>
              </w:rPr>
              <w:t>有权拒绝接受。</w:t>
            </w:r>
          </w:p>
          <w:p w14:paraId="352F6776">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2.食品供应链要求：所有食品的来源清晰。</w:t>
            </w:r>
          </w:p>
        </w:tc>
      </w:tr>
      <w:tr w14:paraId="3D90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13C425B1">
            <w:pPr>
              <w:widowControl w:val="0"/>
              <w:jc w:val="center"/>
              <w:textAlignment w:val="auto"/>
              <w:rPr>
                <w:sz w:val="24"/>
                <w:szCs w:val="24"/>
              </w:rPr>
            </w:pPr>
            <w:r>
              <w:rPr>
                <w:sz w:val="24"/>
                <w:szCs w:val="24"/>
              </w:rPr>
              <w:t>洗洁用品、日用品</w:t>
            </w:r>
            <w:r>
              <w:rPr>
                <w:rFonts w:hint="eastAsia"/>
                <w:sz w:val="24"/>
                <w:szCs w:val="24"/>
              </w:rPr>
              <w:t>（</w:t>
            </w:r>
            <w:r>
              <w:rPr>
                <w:sz w:val="24"/>
                <w:szCs w:val="24"/>
              </w:rPr>
              <w:t>纸巾、牙签、一次性餐具</w:t>
            </w:r>
            <w:r>
              <w:rPr>
                <w:rFonts w:hint="eastAsia"/>
                <w:sz w:val="24"/>
                <w:szCs w:val="24"/>
              </w:rPr>
              <w:t>）</w:t>
            </w:r>
          </w:p>
        </w:tc>
        <w:tc>
          <w:tcPr>
            <w:tcW w:w="4260" w:type="pct"/>
            <w:vAlign w:val="center"/>
          </w:tcPr>
          <w:p w14:paraId="66E6C141">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要提供国家机关发出的产品检验合格证书。同时，包装要印有注册商标、生产厂家名称、厂址、出厂日期、产品合格证、保质期限、产品成分,厂家电话号码。确保产品质量，对人体无害。否则，中标人承担一切后果。</w:t>
            </w:r>
          </w:p>
        </w:tc>
      </w:tr>
      <w:tr w14:paraId="3427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pct"/>
            <w:vAlign w:val="center"/>
          </w:tcPr>
          <w:p w14:paraId="7502A551">
            <w:pPr>
              <w:widowControl w:val="0"/>
              <w:jc w:val="center"/>
              <w:textAlignment w:val="auto"/>
              <w:rPr>
                <w:sz w:val="24"/>
                <w:szCs w:val="24"/>
              </w:rPr>
            </w:pPr>
            <w:r>
              <w:rPr>
                <w:sz w:val="24"/>
                <w:szCs w:val="24"/>
              </w:rPr>
              <w:t>乳制品</w:t>
            </w:r>
          </w:p>
        </w:tc>
        <w:tc>
          <w:tcPr>
            <w:tcW w:w="4260" w:type="pct"/>
            <w:vAlign w:val="center"/>
          </w:tcPr>
          <w:p w14:paraId="018D0652">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1.按国家乳制品相关质量标准进行验收。</w:t>
            </w:r>
          </w:p>
          <w:p w14:paraId="1A382EDD">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2.包装容器（框、箱、袋）要求清洁、干燥、牢固、无异味、无霉变现象，包装符合国家有关法规、标准的要求，包装应清洁、卫生，无破漏胀袋。</w:t>
            </w:r>
          </w:p>
          <w:p w14:paraId="786A9B2A">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3.标签标识：标明产品名称、净含量、生产者名称和地址、生产日期、保质期、产品标准号等内容。</w:t>
            </w:r>
          </w:p>
          <w:p w14:paraId="2CCF9F85">
            <w:pPr>
              <w:widowControl w:val="0"/>
              <w:ind w:firstLine="480" w:firstLineChars="200"/>
              <w:jc w:val="left"/>
              <w:textAlignment w:val="auto"/>
              <w:rPr>
                <w:rFonts w:hint="eastAsia" w:ascii="宋体" w:hAnsi="宋体" w:cs="宋体"/>
                <w:sz w:val="24"/>
                <w:szCs w:val="24"/>
              </w:rPr>
            </w:pPr>
            <w:r>
              <w:rPr>
                <w:rFonts w:hint="eastAsia" w:ascii="宋体" w:hAnsi="宋体" w:cs="宋体"/>
                <w:sz w:val="24"/>
                <w:szCs w:val="24"/>
              </w:rPr>
              <w:t>4.运输须采用符合食品安全要求的外包装和运输工具，车厢内保持清洁，无异味；冷藏、冷冻食品须用专用冷藏、冷冻载具运输，在运输过程中保持安全的冷藏、冷冻温度，冷冻食品，没有曾经解冻痕迹或软化现象，包装呈干爽状态。</w:t>
            </w:r>
          </w:p>
        </w:tc>
      </w:tr>
    </w:tbl>
    <w:p w14:paraId="697D2CF2">
      <w:pPr>
        <w:widowControl w:val="0"/>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七、总体要求</w:t>
      </w:r>
    </w:p>
    <w:p w14:paraId="0232346F">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1.中标人所供的食材必须符合《中华人民共和国食品安全法》《食品经营许可证》等安全、卫生、质量、防疫、环境国家行业法律法规要求。</w:t>
      </w:r>
    </w:p>
    <w:p w14:paraId="5B1224BE">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2.本次采购食材为非进口食材（进口食材指通过中国海关报关验放进入中国境内且产自关境外的食材）</w:t>
      </w:r>
    </w:p>
    <w:p w14:paraId="6218837C">
      <w:pPr>
        <w:widowControl w:val="0"/>
        <w:spacing w:line="360" w:lineRule="auto"/>
        <w:ind w:firstLine="482" w:firstLineChars="200"/>
        <w:textAlignment w:val="auto"/>
        <w:rPr>
          <w:rFonts w:hint="eastAsia" w:ascii="宋体" w:hAnsi="宋体" w:cs="宋体"/>
          <w:sz w:val="24"/>
          <w:szCs w:val="24"/>
        </w:rPr>
      </w:pPr>
      <w:r>
        <w:rPr>
          <w:rFonts w:hint="eastAsia" w:hAnsi="宋体" w:cs="宋体"/>
          <w:b/>
          <w:kern w:val="0"/>
          <w:sz w:val="24"/>
          <w:szCs w:val="24"/>
        </w:rPr>
        <w:t>★</w:t>
      </w:r>
      <w:r>
        <w:rPr>
          <w:rFonts w:hint="eastAsia" w:ascii="宋体" w:hAnsi="宋体" w:cs="宋体"/>
          <w:sz w:val="24"/>
          <w:szCs w:val="24"/>
        </w:rPr>
        <w:t>3.中标人应指派专业服务团队，团队成员不少于7人（其中指定1名为项目负责人），并报招标人备案。如需调整服务团队成员，须书面向招标人提出申请，说明申请理由，经招标人书面同意后方可调整服务团队成员。</w:t>
      </w:r>
    </w:p>
    <w:p w14:paraId="6179238E">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4.中标人所供的食材必须符合国家有关标准，保证无异味、无霉烂变质，如不符合招标文件所描述的质量标准，必须无偿退货并承担相应的违约责任。</w:t>
      </w:r>
    </w:p>
    <w:p w14:paraId="7F55F3EC">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5.中标人所供食材必须符合国家行业生产及经营标准，货真价实，供货时必须提供相应批次的合格检验证明（如农药残留检测报告、动物检疫合格证明等）。</w:t>
      </w:r>
    </w:p>
    <w:p w14:paraId="1F7B8FCF">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6.所供食材各项技术指标必须完全符合国家有关质量检测、环保标准及食材出厂标准。</w:t>
      </w:r>
    </w:p>
    <w:p w14:paraId="6248C167">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7.中标人必须负责食材的运输、质量检测工作（招标人每月对蔬菜瓜果、肉类食材抽样送检，如出现二次检测农药各污染物超标的，招标人有权即时终止合同），由此所产生的费用由中标人负责：造成招标人损失的，由中标人责赔偿。</w:t>
      </w:r>
    </w:p>
    <w:p w14:paraId="1C307804">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8.招标人通过电子邮件或者电话传真等方式发送订购单，中标人须在1小时内响应，并按招标人约定的时间准时送货。</w:t>
      </w:r>
    </w:p>
    <w:p w14:paraId="0A790500">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9.中标人不得将本项目进行转包或分包，否则，招标人有权终止合同，由此产生的一切经济损失由中标人自行承担。</w:t>
      </w:r>
    </w:p>
    <w:p w14:paraId="5FC198C8">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10.由于招标人工作的特殊性，中标人应做好工作人员的教育培训工作，严格遵守招标人的内部安全、保密等各项规定。</w:t>
      </w:r>
    </w:p>
    <w:p w14:paraId="210F0AF2">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11.中标人除不可抗力等重大原因外,不得延迟送货。招标人确因特殊情况需推迟送货的,须提前通知中标人。中标人延误交货时间的（甲方要求推迟的除外），招标人有权自行采购，中标人承担由此产生的一切损失（包括直接经济损失和间接经济损失）。</w:t>
      </w:r>
    </w:p>
    <w:p w14:paraId="5923BB08">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12.中标人不得随意变更供应食材，应严格按招标要求（包括商标、名称、产地、规格和重量等要求）供应，否则，招标人有权拒收。如因市场流通问题确实需要变更的，应书面向招标人申请。</w:t>
      </w:r>
    </w:p>
    <w:p w14:paraId="4ACB08EF">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13.招标人按合同对食材进行认真验收，对不符合规格要求的食材，中标人必须无条件退货；中标人未能履行招标文件和合同所定事项，或供应不合格、假冒伪劣、以次充好等食材，招标人退货后将对该情况记录在案并对中标人予以处罚，中标人要承担因此产生的一切损失，情节严重的，招标人可取消中标人供应资格，并有权单方面中止合同。</w:t>
      </w:r>
    </w:p>
    <w:p w14:paraId="6A22894C">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14.中标人须具备自有运输车辆或租赁车辆，具备足够运输能力。</w:t>
      </w:r>
    </w:p>
    <w:p w14:paraId="49FA0598">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15.中标人须开具国家正式发票。</w:t>
      </w:r>
    </w:p>
    <w:p w14:paraId="17B58205">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16.中标人需承诺在中标后购买食品安全责任险。保证本项目合同期在该保险期限内，并将该保险合同复印件作为签署项目合同的附件装订，否则招标人有权上报监管部门处理，由此引发的所有损失由中标人负责。</w:t>
      </w:r>
    </w:p>
    <w:p w14:paraId="2949BF94">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17.投标报价包含食材价格、运输、装卸、售后服务、保险、搬运费、税金等一切费用。</w:t>
      </w:r>
    </w:p>
    <w:p w14:paraId="0D47485E">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18.中标人必须拥有稳定可靠的食材供应基地（提供相关证明文件）。</w:t>
      </w:r>
    </w:p>
    <w:p w14:paraId="02AFE916">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19.中标人应有配送车间、保鲜仓库、冷藏仓库、干货仓库、农药残留检测室及仪器、冷藏配送车等设施设备。</w:t>
      </w:r>
    </w:p>
    <w:p w14:paraId="318DA78B">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20.中标人被有效投诉3次或造成安全（监管和食品卫生）事故的</w:t>
      </w:r>
      <w:r>
        <w:rPr>
          <w:rFonts w:hint="eastAsia" w:ascii="宋体" w:hAnsi="宋体" w:cs="宋体"/>
          <w:sz w:val="24"/>
          <w:szCs w:val="24"/>
          <w:lang w:eastAsia="zh-CN"/>
        </w:rPr>
        <w:t>，</w:t>
      </w:r>
      <w:r>
        <w:rPr>
          <w:rFonts w:hint="eastAsia" w:ascii="宋体" w:hAnsi="宋体" w:cs="宋体"/>
          <w:sz w:val="24"/>
          <w:szCs w:val="24"/>
          <w:lang w:val="en-US" w:eastAsia="zh-CN"/>
        </w:rPr>
        <w:t>招标人有权单方解除合同</w:t>
      </w:r>
      <w:r>
        <w:rPr>
          <w:rFonts w:hint="eastAsia" w:ascii="宋体" w:hAnsi="宋体" w:cs="宋体"/>
          <w:sz w:val="24"/>
          <w:szCs w:val="24"/>
        </w:rPr>
        <w:t>。</w:t>
      </w:r>
    </w:p>
    <w:p w14:paraId="22613BF8">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21.食材溯源要求。中标人对食材供应链进行明确，所有食材的来源必须清晰，尽量使用知名品牌，包装食材要有食品生产许可证。生产食材的源头与中标人要有固定的合法的供应关系，严禁收购非标准食材供应投标文件要求对食材的来源和质量标准要有详尽的描述，并提出验收的行业标准和感官标准。如该品牌食材无质量标准，则需由中标人按国家和行业的要求自行描述。</w:t>
      </w:r>
    </w:p>
    <w:p w14:paraId="0746539E">
      <w:pPr>
        <w:widowControl w:val="0"/>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八、交货要求</w:t>
      </w:r>
    </w:p>
    <w:p w14:paraId="3002828E">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（一）交货时间：招标人利用传真、邮件或其他方式通知订购品种、数量后，中标人根据</w:t>
      </w:r>
      <w:r>
        <w:rPr>
          <w:rFonts w:hint="eastAsia" w:ascii="宋体" w:hAnsi="宋体" w:cs="宋体"/>
          <w:sz w:val="24"/>
          <w:szCs w:val="24"/>
          <w:lang w:val="en-US" w:eastAsia="zh-CN"/>
        </w:rPr>
        <w:t>招标人</w:t>
      </w:r>
      <w:r>
        <w:rPr>
          <w:rFonts w:hint="eastAsia" w:ascii="宋体" w:hAnsi="宋体" w:cs="宋体"/>
          <w:sz w:val="24"/>
          <w:szCs w:val="24"/>
        </w:rPr>
        <w:t>的订单，需于每天早上约定时间（7：30）前将需求用品运送到指定地点，中标人随货提供注明产品名称、单位、数量、售价及总金额的商品送货清单，作为招标人入库验收之凭证。</w:t>
      </w:r>
    </w:p>
    <w:p w14:paraId="6B57573A">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（二）交货地点：招标人指定的地方。</w:t>
      </w:r>
    </w:p>
    <w:p w14:paraId="10BA3D84">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（三）食材配送要求</w:t>
      </w:r>
    </w:p>
    <w:p w14:paraId="53D6A4BA">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运输工具应清洁卫生无污染：食品运输须采用符合卫生标准的外包装和运载工具，并且要保持清洁和定期消毒。运输车厢的内舱，包括地面、墙面和顶，应使用抗腐蚀、防潮，易清洁消毒的材料。车厢内无不良气味、异味。</w:t>
      </w:r>
    </w:p>
    <w:p w14:paraId="6C7A611D">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2.冷藏、冷冻食材必须用专用冷藏、冷冻载具运输，应当有必要的保温设备并在整个运输过程中保持安全的冷藏、冷冻温度，使运输食材处于恒定的环境中。</w:t>
      </w:r>
    </w:p>
    <w:p w14:paraId="2DEC84CE">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送货车辆实行一小时配送圈运作，目的地在一小时内的用保温车配送，一小时以外的用制冷车配送,保证冷冻肉中心温度控制在-2℃~7℃的范围之内，保证运输过程冷链不中断。食材到达目的地时外包装箱干爽，无软化现象。</w:t>
      </w:r>
    </w:p>
    <w:p w14:paraId="65AFA2A2">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4.卸货要求：送货车辆应保持清洁；食材堆放科学合理，避免造成食材的交叉污染；如对温度有要求的食材应确定食品的温度，记录送货车辆温度，并存档。在卸货过程中应保证冷藏食材脱离冷链时间不得超过20分钟，冷冻食材脱离冷链时间不得超过30分钟。</w:t>
      </w:r>
    </w:p>
    <w:p w14:paraId="1DFF0BDA">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（四）配送总重量不变情况下，招标人根据中标人各供货点择优配选上述食材按期出供货计划，中标人应灵活地配合和按时备齐食材。</w:t>
      </w:r>
    </w:p>
    <w:p w14:paraId="5C766C5B">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五）招标人在接收中标人的食材时，发现食材有明显腐烂、受到污染，食材没有合格标志的，包装明显破损等不符合合同要求的，招标人当场有权拒收该批食材，中标人应立即按照合同的约定重新组织送货，否则视为中标人违约不能交货。</w:t>
      </w:r>
    </w:p>
    <w:p w14:paraId="4627C7CF">
      <w:pPr>
        <w:widowControl w:val="0"/>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九、食材退换</w:t>
      </w:r>
    </w:p>
    <w:p w14:paraId="7F29277D">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凡要求中标人提供检验检疫合格证而未能提供，或食材质量未达到要求，如假冒伪劣、以次充好、变质、发霉、过期等，招标人均可拒收和要求重新补货。如中标人所供食材质量或规格未能完全符合要求或货不对板的，招标人有权拒收，但经中标人请求，招标人在不影响饮食卫生标准的情况下同意接收的，招标人有权对该食材按原价的50%支付货款。</w:t>
      </w:r>
    </w:p>
    <w:p w14:paraId="68DCD7B3">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（二）一经发现中标人供应以下对人体健康有害的食材，除全部退货外，由此造成的经济损失及法律责任由中标人承担，性质严重的，视为中标人虚假承诺，招标人</w:t>
      </w:r>
      <w:r>
        <w:rPr>
          <w:rFonts w:hint="eastAsia" w:ascii="宋体" w:hAnsi="宋体" w:cs="宋体"/>
          <w:sz w:val="24"/>
          <w:szCs w:val="24"/>
          <w:lang w:val="en-US" w:eastAsia="zh-CN"/>
        </w:rPr>
        <w:t>有权单方解除合同</w:t>
      </w:r>
      <w:r>
        <w:rPr>
          <w:rFonts w:hint="eastAsia" w:ascii="宋体" w:hAnsi="宋体" w:cs="宋体"/>
          <w:sz w:val="24"/>
          <w:szCs w:val="24"/>
        </w:rPr>
        <w:t>，并追究相关责任。</w:t>
      </w:r>
    </w:p>
    <w:p w14:paraId="7B4BE071">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1.腐败变质、霉变、生虫、污秽不洁、感官性状异常的；</w:t>
      </w:r>
    </w:p>
    <w:p w14:paraId="28EE36E7">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2.含有毒有害物质或被有害物质污染；</w:t>
      </w:r>
    </w:p>
    <w:p w14:paraId="55BD0C77">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3.致病性寄生虫、微生物含量超过国家限定标准的；</w:t>
      </w:r>
    </w:p>
    <w:p w14:paraId="5094152F">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4.未经动物检疫部门检疫、检验或检验检疫不合格肉类及其制品；</w:t>
      </w:r>
    </w:p>
    <w:p w14:paraId="5BFD91C0">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5.病死、毒死或者死因不明的禽畜等及其制品；</w:t>
      </w:r>
    </w:p>
    <w:p w14:paraId="29CD5F3F">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6.掺假、掺杂、以次充好；</w:t>
      </w:r>
    </w:p>
    <w:p w14:paraId="46CBCE53">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7.用非食品原料加工或加入非食品化学物质的。</w:t>
      </w:r>
    </w:p>
    <w:p w14:paraId="13B72936">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三）招标人在使用中标人提供的食材中，发现中标人的食材不符合合同约定的要求或不符合国家食品质量卫生安全标准的，招标人在24小时内通知中标人的人员到场进行确认，对食材进行封存，并在24小时内送国家检测部门进行检测。经检测食材不符合国家相关质量、安全卫生标准的，检测费用由中标人承担，招标人有权退货或解除合同，中标人承担合同不能履行的违约责任，并赔偿招标人的经济损失。</w:t>
      </w:r>
    </w:p>
    <w:p w14:paraId="74B4B509">
      <w:pPr>
        <w:widowControl w:val="0"/>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十、数量要求</w:t>
      </w:r>
    </w:p>
    <w:p w14:paraId="539211DB">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（一）中标人所送食材的数量和品种应与招标人订货数量和品种一致，并以招标人的验货数量和品种为准。</w:t>
      </w:r>
    </w:p>
    <w:p w14:paraId="25C3D481">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（二）当招标人所订食材在市场上缺货或数量不足时，中标人应及早向招标人汇报、并商量解决办法，确保招标人正常供餐。</w:t>
      </w:r>
    </w:p>
    <w:p w14:paraId="64BC1973">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（三）特殊情况下，当招标人需临时增补食材时，中标人应安排专人负责，须在2小时内将所补食材送到招标人食堂，并免费协助招标人进行切配清洗工作，以保证招标人的按时开餐需要。</w:t>
      </w:r>
    </w:p>
    <w:p w14:paraId="1F2940A6">
      <w:pPr>
        <w:widowControl w:val="0"/>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十一、验收要求</w:t>
      </w:r>
    </w:p>
    <w:p w14:paraId="0CA1DB0D">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（一）验收流程</w:t>
      </w:r>
    </w:p>
    <w:p w14:paraId="385D44C9">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中标人负责将所有食材配送到招标人指定的地点，食材经招标人当场验收质量和数量后，将订货单一并交于当日招标人指定的收货人员，由招标人主管人员加盖“收货验讫单”，相关负责人员签名确认后，将作为有效结算单据。</w:t>
      </w:r>
    </w:p>
    <w:p w14:paraId="6D249C4C">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做好卸货前的检查。双方验收人员卸货前应对场地和验收设备做好准备，并对食材的外观质量进行初步了解。食材运输必须采用符合卫生标准的外包装和运输工具，保持清洁和定期消毒，车厢内无不良异味。冷藏、冷冻食材必须用专用冷藏、冷冻载具运输，在运输过程中保持安全的冷藏、冷冻温度，冷冻食材没有曾经解冻痕迹或软化现象，包装呈干爽状态。食材应清洁，无损伤、腐烂现象，外包装完整，无寄生虫或已受虫害现象。</w:t>
      </w:r>
    </w:p>
    <w:p w14:paraId="308D022D">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采取现场验收的方式，双方验收人员应认真检査食材的质量，按索票--验证--抽査--过磅--入库的程序完成验收，中标人可提供原件的留原件，原件如果只有一份而无法提供给招标人的中标人查验原件后可索取复印件留存。</w:t>
      </w:r>
    </w:p>
    <w:p w14:paraId="2C9947D9">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4.每批次每种食材均须抽查验收，对数量在50箱以上（含50箱）的抽查率为10%，50箱以下的抽查率为15%。</w:t>
      </w:r>
    </w:p>
    <w:p w14:paraId="0F661EF6">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5.验收工作人员应按招标文件食材质量要求对食材质量进行抽查，检查相关文件，以确保食材品种符合要求。如确定有所差异，应即刻通知送货人员。如发现食材有损坏的情况，应在相关单据上记录所有损坏情况。建议对食材损坏情况进行拍照并存档。对于食材验收的全部信息数据，招标人使用单位验收人员应和中标人人员一起确认，并保留双方签字单据。</w:t>
      </w:r>
    </w:p>
    <w:p w14:paraId="5BBE6FA6">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6.抽查发现食材安全质量问题的处理：</w:t>
      </w:r>
    </w:p>
    <w:p w14:paraId="33CE1A8F">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6.1对危及人身安全的食材质量问题采取零容忍措施，一经发现，当日所送同批次食材全部退货。</w:t>
      </w:r>
    </w:p>
    <w:p w14:paraId="04DD9EF8">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6.2若抽查未发现问题，而在加工食用前发现部分食材质量问题，应立即通知招标人使用单位、食材验收小组及中标人，将问题食材退货处理。</w:t>
      </w:r>
    </w:p>
    <w:p w14:paraId="45283A5A">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6.3供货期间如某批次出现质量问题，中标人必须保证验收时发现质量问题1小时内无条件对该批次的全部食材进行换货，并接受对中标人处以该批次20%的罚款。一个月累计出现2次或者2次以上质量问题的，将扣除中标人该月供货款至少10%的金额作为罚款，由招标人在该月供货款中直接扣除。</w:t>
      </w:r>
    </w:p>
    <w:p w14:paraId="3353799E">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7.抽查发现资质证照不全问题的处理：</w:t>
      </w:r>
    </w:p>
    <w:p w14:paraId="246D83F5">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7.1没有政府部门出具的动植物检疫合格证明的畜禽冻肉类整批食材全部退货处理。</w:t>
      </w:r>
    </w:p>
    <w:p w14:paraId="186C1484">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7.2抽查发现部分畜禽冻肉类食材没有政府部门出具的动植物检疫合格证明，加抽15%，两次抽查数50%</w:t>
      </w:r>
      <w:r>
        <w:rPr>
          <w:rFonts w:hint="eastAsia" w:ascii="宋体" w:hAnsi="宋体" w:cs="宋体"/>
          <w:sz w:val="24"/>
          <w:szCs w:val="24"/>
          <w:lang w:val="en-US" w:eastAsia="zh-CN"/>
        </w:rPr>
        <w:t>或</w:t>
      </w:r>
      <w:r>
        <w:rPr>
          <w:rFonts w:hint="eastAsia" w:ascii="宋体" w:hAnsi="宋体" w:cs="宋体"/>
          <w:sz w:val="24"/>
          <w:szCs w:val="24"/>
        </w:rPr>
        <w:t>以上没有动植物检疫合格证明的，全部退货：50%以下没有动植物检疫合格证明的，将无动植物检疫合格证明的货物退货。</w:t>
      </w:r>
    </w:p>
    <w:p w14:paraId="055BBC83">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7.3整批食材有省地市出具的动植物检疫合格证明，随箱食材合格证不齐全的，加抽15%，两次抽查数50%</w:t>
      </w:r>
      <w:r>
        <w:rPr>
          <w:rFonts w:hint="eastAsia" w:ascii="宋体" w:hAnsi="宋体" w:cs="宋体"/>
          <w:sz w:val="24"/>
          <w:szCs w:val="24"/>
          <w:lang w:val="en-US" w:eastAsia="zh-CN"/>
        </w:rPr>
        <w:t>或</w:t>
      </w:r>
      <w:r>
        <w:rPr>
          <w:rFonts w:hint="eastAsia" w:ascii="宋体" w:hAnsi="宋体" w:cs="宋体"/>
          <w:sz w:val="24"/>
          <w:szCs w:val="24"/>
        </w:rPr>
        <w:t>以上没有食材合格证的，全部退货；50%以下没有食材合格证明的，将无食材合格证明货物退货。</w:t>
      </w:r>
    </w:p>
    <w:p w14:paraId="2B5B95AE">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（二）验收要求</w:t>
      </w:r>
    </w:p>
    <w:p w14:paraId="7389EE81">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1.所供物品符合《中华人民共和国食品安全法》要求。</w:t>
      </w:r>
    </w:p>
    <w:p w14:paraId="0D8FB0D8">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2.所供商品符合国家行业生产及经营标准，货真价实，均能提供相应批次的合格检验证明。</w:t>
      </w:r>
    </w:p>
    <w:p w14:paraId="5C800A2F">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3.投标货物各项技术指标完全符合国家有关质量检测、环保标准及产品出厂标准。</w:t>
      </w:r>
    </w:p>
    <w:p w14:paraId="3713A45C">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4.中标人负责成交货物的运输、质量检测等工作，所产生的费用由中标人负责。</w:t>
      </w:r>
    </w:p>
    <w:p w14:paraId="07953DDC">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5.配送货物须按时按量按质送到招标人指定地点，并当面核实克重。验收完毕后，双方须在货物收货清单（格式自定，但须包括货物单价、数量、重量、合价等内容）上签名确认，货物收货清单作为招标人支付货款的依据之一。</w:t>
      </w:r>
    </w:p>
    <w:p w14:paraId="0372CBA3">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（三）退（补）货流程</w:t>
      </w:r>
    </w:p>
    <w:p w14:paraId="65FACDDB">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对不符合质量要求的食材由招标人使用单位验收人员提出清退，如双方对质量或重量有争议的可送具有检验资质的部门检测，同时留样备检，对数量不足或部分退货的，责成中标人以不影响伙食供应为前提尽快补送。在退货过程中，对有碍公共卫生安全的食材，应按国家有关规定处理或进行协议销毁，不退货给中标人。</w:t>
      </w:r>
    </w:p>
    <w:p w14:paraId="61B839C0">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（四）验收记录</w:t>
      </w:r>
    </w:p>
    <w:p w14:paraId="738C69DE">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对每次验收的食材均记录货物名称、数量、验收情况等事项，并由送货人签名确认。</w:t>
      </w:r>
    </w:p>
    <w:p w14:paraId="2F2493F4">
      <w:pPr>
        <w:widowControl w:val="0"/>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、结算方式</w:t>
      </w:r>
    </w:p>
    <w:p w14:paraId="294CBF6C">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由招标人每月结算一次，当中标人完成当月供货订单后，于次月5日前凭国家正式发票及经招标人确认的送货清单，向招标人申请付款，招标人在收到发票后5个工作日内办理上个月所有货款的支付手续。结算时，必须凭招标人出具的验收合格意见书方可办理相关结算手续。</w:t>
      </w:r>
    </w:p>
    <w:p w14:paraId="00586C87">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2.中标人每天按照招标人验收的实际数量和双方规定价格开票，结算时，双方对当月供应金额核对无误后,由招标人财务签名依据相关的支付程序向中标人付款。</w:t>
      </w:r>
    </w:p>
    <w:p w14:paraId="5B4825CC">
      <w:pPr>
        <w:widowControl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3.中标人每月5日前必须提供上月配送结算清单送招标人财务部门核对并提供发票。</w:t>
      </w:r>
    </w:p>
    <w:p w14:paraId="79DEEA22">
      <w:pPr>
        <w:autoSpaceDE w:val="0"/>
        <w:spacing w:line="360" w:lineRule="auto"/>
        <w:rPr>
          <w:rFonts w:hint="eastAsia" w:asciiTheme="minorEastAsia" w:hAnsiTheme="minorEastAsia" w:eastAsiaTheme="minorEastAsia"/>
          <w:b/>
          <w:bCs/>
          <w:sz w:val="24"/>
          <w:szCs w:val="24"/>
        </w:rPr>
      </w:pPr>
    </w:p>
    <w:p w14:paraId="5DC8EEC3">
      <w:pPr>
        <w:autoSpaceDE w:val="0"/>
        <w:spacing w:line="360" w:lineRule="auto"/>
        <w:rPr>
          <w:rFonts w:hint="eastAsia" w:asciiTheme="minorEastAsia" w:hAnsiTheme="minorEastAsia" w:eastAsiaTheme="minorEastAsia"/>
          <w:b/>
          <w:bCs/>
          <w:sz w:val="24"/>
          <w:szCs w:val="24"/>
        </w:rPr>
      </w:pPr>
    </w:p>
    <w:sectPr>
      <w:headerReference r:id="rId4" w:type="first"/>
      <w:footerReference r:id="rId6" w:type="first"/>
      <w:headerReference r:id="rId3" w:type="default"/>
      <w:footerReference r:id="rId5" w:type="default"/>
      <w:pgSz w:w="11906" w:h="16838"/>
      <w:pgMar w:top="1417" w:right="1417" w:bottom="1417" w:left="1417" w:header="0" w:footer="9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A00002EF" w:usb1="4000004B" w:usb2="00000000" w:usb3="00000000" w:csb0="2000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A00002EF" w:usb1="420020EB" w:usb2="00000000" w:usb3="00000000" w:csb0="2000009F" w:csb1="00000000"/>
  </w:font>
  <w:font w:name="Bodoni MT Condensed">
    <w:panose1 w:val="02070606080606020203"/>
    <w:charset w:val="00"/>
    <w:family w:val="roman"/>
    <w:pitch w:val="default"/>
    <w:sig w:usb0="00000003" w:usb1="00000000" w:usb2="00000000" w:usb3="00000000" w:csb0="20000001"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Garamond">
    <w:panose1 w:val="02020404030301010803"/>
    <w:charset w:val="00"/>
    <w:family w:val="roman"/>
    <w:pitch w:val="default"/>
    <w:sig w:usb0="00000287" w:usb1="00000000" w:usb2="00000000" w:usb3="00000000" w:csb0="0000009F" w:csb1="DFD7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DF28">
    <w:pPr>
      <w:pStyle w:val="19"/>
      <w:rPr>
        <w:rStyle w:val="121"/>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0DA70">
                          <w:pPr>
                            <w:pStyle w:val="19"/>
                            <w:rPr>
                              <w:rFonts w:hint="eastAsia"/>
                            </w:rPr>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570DA70">
                    <w:pPr>
                      <w:pStyle w:val="19"/>
                      <w:rPr>
                        <w:rFonts w:hint="eastAsia"/>
                      </w:rPr>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7E67">
    <w:pPr>
      <w:pStyle w:val="19"/>
      <w:jc w:val="center"/>
      <w:rPr>
        <w:rStyle w:val="121"/>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82A74">
                          <w:pPr>
                            <w:pStyle w:val="1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982A74">
                    <w:pPr>
                      <w:pStyle w:val="1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214A">
    <w:pPr>
      <w:pBdr>
        <w:bottom w:val="none" w:color="auto" w:sz="0" w:space="0"/>
      </w:pBdr>
      <w:spacing w:line="360" w:lineRule="auto"/>
      <w:rPr>
        <w:rFonts w:hint="eastAsia" w:ascii="宋体" w:hAnsi="宋体"/>
        <w:sz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901F">
    <w:pPr>
      <w:pStyle w:val="2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lowerLetter"/>
      <w:pStyle w:val="157"/>
      <w:lvlText w:val="%1)"/>
      <w:lvlJc w:val="left"/>
      <w:pPr>
        <w:tabs>
          <w:tab w:val="left" w:pos="425"/>
        </w:tabs>
        <w:ind w:left="425" w:hanging="425"/>
      </w:pPr>
      <w:rPr>
        <w:rFonts w:hint="eastAsia"/>
      </w:rPr>
    </w:lvl>
  </w:abstractNum>
  <w:abstractNum w:abstractNumId="1">
    <w:nsid w:val="4CFE71CA"/>
    <w:multiLevelType w:val="multilevel"/>
    <w:tmpl w:val="4CFE71CA"/>
    <w:lvl w:ilvl="0" w:tentative="0">
      <w:start w:val="1"/>
      <w:numFmt w:val="decimal"/>
      <w:pStyle w:val="6"/>
      <w:lvlText w:val="%1"/>
      <w:lvlJc w:val="left"/>
      <w:pPr>
        <w:ind w:left="425" w:hanging="425"/>
      </w:pPr>
      <w:rPr>
        <w:rFonts w:hint="default"/>
        <w:b/>
        <w:bCs/>
      </w:rPr>
    </w:lvl>
    <w:lvl w:ilvl="1" w:tentative="0">
      <w:start w:val="1"/>
      <w:numFmt w:val="decimal"/>
      <w:lvlText w:val="%1.%2"/>
      <w:lvlJc w:val="left"/>
      <w:pPr>
        <w:ind w:left="992" w:hanging="567"/>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suff w:val="space"/>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D47645A"/>
    <w:multiLevelType w:val="multilevel"/>
    <w:tmpl w:val="7D47645A"/>
    <w:lvl w:ilvl="0" w:tentative="0">
      <w:start w:val="1"/>
      <w:numFmt w:val="bullet"/>
      <w:pStyle w:val="162"/>
      <w:lvlText w:val=""/>
      <w:lvlJc w:val="left"/>
      <w:pPr>
        <w:ind w:left="960" w:hanging="420"/>
      </w:pPr>
      <w:rPr>
        <w:rFonts w:ascii="Wingdings" w:hAnsi="Wingdings"/>
      </w:rPr>
    </w:lvl>
    <w:lvl w:ilvl="1" w:tentative="0">
      <w:start w:val="1"/>
      <w:numFmt w:val="bullet"/>
      <w:pStyle w:val="201"/>
      <w:lvlText w:val=""/>
      <w:lvlJc w:val="left"/>
      <w:pPr>
        <w:ind w:left="1380" w:hanging="420"/>
      </w:pPr>
      <w:rPr>
        <w:rFonts w:ascii="Wingdings" w:hAnsi="Wingdings"/>
      </w:rPr>
    </w:lvl>
    <w:lvl w:ilvl="2" w:tentative="0">
      <w:start w:val="1"/>
      <w:numFmt w:val="bullet"/>
      <w:pStyle w:val="200"/>
      <w:lvlText w:val=""/>
      <w:lvlJc w:val="left"/>
      <w:pPr>
        <w:ind w:left="1800" w:hanging="420"/>
      </w:pPr>
      <w:rPr>
        <w:rFonts w:ascii="Wingdings" w:hAnsi="Wingdings"/>
      </w:rPr>
    </w:lvl>
    <w:lvl w:ilvl="3" w:tentative="0">
      <w:start w:val="1"/>
      <w:numFmt w:val="bullet"/>
      <w:lvlText w:val=""/>
      <w:lvlJc w:val="left"/>
      <w:pPr>
        <w:ind w:left="2220" w:hanging="420"/>
      </w:pPr>
      <w:rPr>
        <w:rFonts w:ascii="Wingdings" w:hAnsi="Wingdings"/>
      </w:rPr>
    </w:lvl>
    <w:lvl w:ilvl="4" w:tentative="0">
      <w:start w:val="1"/>
      <w:numFmt w:val="bullet"/>
      <w:pStyle w:val="222"/>
      <w:lvlText w:val=""/>
      <w:lvlJc w:val="left"/>
      <w:pPr>
        <w:ind w:left="2640" w:hanging="420"/>
      </w:pPr>
      <w:rPr>
        <w:rFonts w:ascii="Wingdings" w:hAnsi="Wingdings"/>
      </w:rPr>
    </w:lvl>
    <w:lvl w:ilvl="5" w:tentative="0">
      <w:start w:val="1"/>
      <w:numFmt w:val="bullet"/>
      <w:pStyle w:val="229"/>
      <w:lvlText w:val=""/>
      <w:lvlJc w:val="left"/>
      <w:pPr>
        <w:ind w:left="3060" w:hanging="420"/>
      </w:pPr>
      <w:rPr>
        <w:rFonts w:ascii="Wingdings" w:hAnsi="Wingdings"/>
      </w:rPr>
    </w:lvl>
    <w:lvl w:ilvl="6" w:tentative="0">
      <w:start w:val="1"/>
      <w:numFmt w:val="bullet"/>
      <w:pStyle w:val="185"/>
      <w:lvlText w:val=""/>
      <w:lvlJc w:val="left"/>
      <w:pPr>
        <w:ind w:left="3480" w:hanging="420"/>
      </w:pPr>
      <w:rPr>
        <w:rFonts w:ascii="Wingdings" w:hAnsi="Wingdings"/>
      </w:rPr>
    </w:lvl>
    <w:lvl w:ilvl="7" w:tentative="0">
      <w:start w:val="1"/>
      <w:numFmt w:val="bullet"/>
      <w:pStyle w:val="158"/>
      <w:lvlText w:val=""/>
      <w:lvlJc w:val="left"/>
      <w:pPr>
        <w:ind w:left="3900" w:hanging="420"/>
      </w:pPr>
      <w:rPr>
        <w:rFonts w:ascii="Wingdings" w:hAnsi="Wingdings"/>
      </w:rPr>
    </w:lvl>
    <w:lvl w:ilvl="8" w:tentative="0">
      <w:start w:val="1"/>
      <w:numFmt w:val="bullet"/>
      <w:pStyle w:val="202"/>
      <w:lvlText w:val=""/>
      <w:lvlJc w:val="left"/>
      <w:pPr>
        <w:ind w:left="4320" w:hanging="42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5NGViOGU5MDU0OGVjNjdkMDhmZmNhMWI3M2NhYjUifQ=="/>
  </w:docVars>
  <w:rsids>
    <w:rsidRoot w:val="00172A27"/>
    <w:rsid w:val="0000042E"/>
    <w:rsid w:val="00007AD6"/>
    <w:rsid w:val="0001140F"/>
    <w:rsid w:val="00011D86"/>
    <w:rsid w:val="00015764"/>
    <w:rsid w:val="00020286"/>
    <w:rsid w:val="000253ED"/>
    <w:rsid w:val="0002703C"/>
    <w:rsid w:val="00030AE7"/>
    <w:rsid w:val="00032412"/>
    <w:rsid w:val="0004036D"/>
    <w:rsid w:val="000525DA"/>
    <w:rsid w:val="00064AED"/>
    <w:rsid w:val="00070F60"/>
    <w:rsid w:val="00071BB0"/>
    <w:rsid w:val="000803F1"/>
    <w:rsid w:val="00082FBA"/>
    <w:rsid w:val="0009179B"/>
    <w:rsid w:val="000A7FA8"/>
    <w:rsid w:val="000C2D30"/>
    <w:rsid w:val="000D08CB"/>
    <w:rsid w:val="000D5037"/>
    <w:rsid w:val="000E31CC"/>
    <w:rsid w:val="000E513C"/>
    <w:rsid w:val="000E577A"/>
    <w:rsid w:val="000E5E37"/>
    <w:rsid w:val="000F34E5"/>
    <w:rsid w:val="000F7CAC"/>
    <w:rsid w:val="00101CFA"/>
    <w:rsid w:val="00102E13"/>
    <w:rsid w:val="001138F1"/>
    <w:rsid w:val="001256D9"/>
    <w:rsid w:val="00126144"/>
    <w:rsid w:val="001271A9"/>
    <w:rsid w:val="00133A0A"/>
    <w:rsid w:val="00134A3E"/>
    <w:rsid w:val="00142D22"/>
    <w:rsid w:val="001438B5"/>
    <w:rsid w:val="0014566B"/>
    <w:rsid w:val="001469CB"/>
    <w:rsid w:val="00147661"/>
    <w:rsid w:val="00151BCA"/>
    <w:rsid w:val="00152732"/>
    <w:rsid w:val="00152E3E"/>
    <w:rsid w:val="00153DE5"/>
    <w:rsid w:val="001544DF"/>
    <w:rsid w:val="001601BB"/>
    <w:rsid w:val="00160E28"/>
    <w:rsid w:val="001639DF"/>
    <w:rsid w:val="001652A6"/>
    <w:rsid w:val="0016594F"/>
    <w:rsid w:val="0016628C"/>
    <w:rsid w:val="001702E1"/>
    <w:rsid w:val="001714D9"/>
    <w:rsid w:val="00172A27"/>
    <w:rsid w:val="001759B8"/>
    <w:rsid w:val="00193087"/>
    <w:rsid w:val="0019547C"/>
    <w:rsid w:val="001A1E02"/>
    <w:rsid w:val="001A47CF"/>
    <w:rsid w:val="001A5751"/>
    <w:rsid w:val="001A7440"/>
    <w:rsid w:val="001B0D24"/>
    <w:rsid w:val="001C00CD"/>
    <w:rsid w:val="001C35FB"/>
    <w:rsid w:val="001C4533"/>
    <w:rsid w:val="001D1670"/>
    <w:rsid w:val="001E1DFB"/>
    <w:rsid w:val="001E606A"/>
    <w:rsid w:val="001E75A3"/>
    <w:rsid w:val="001F0533"/>
    <w:rsid w:val="00200B78"/>
    <w:rsid w:val="00204716"/>
    <w:rsid w:val="00207BE7"/>
    <w:rsid w:val="002240E9"/>
    <w:rsid w:val="00231790"/>
    <w:rsid w:val="002341FD"/>
    <w:rsid w:val="00235B3B"/>
    <w:rsid w:val="00241BDD"/>
    <w:rsid w:val="00247249"/>
    <w:rsid w:val="00247C62"/>
    <w:rsid w:val="00250C85"/>
    <w:rsid w:val="00250DEA"/>
    <w:rsid w:val="002576EF"/>
    <w:rsid w:val="002600CE"/>
    <w:rsid w:val="00275E2D"/>
    <w:rsid w:val="002777F1"/>
    <w:rsid w:val="00280F7B"/>
    <w:rsid w:val="0028112D"/>
    <w:rsid w:val="0028319E"/>
    <w:rsid w:val="0029566E"/>
    <w:rsid w:val="00296200"/>
    <w:rsid w:val="002A5C03"/>
    <w:rsid w:val="002A7006"/>
    <w:rsid w:val="002B5118"/>
    <w:rsid w:val="002C5B97"/>
    <w:rsid w:val="002D0DF3"/>
    <w:rsid w:val="002D4AFC"/>
    <w:rsid w:val="002D75A6"/>
    <w:rsid w:val="002D7AF1"/>
    <w:rsid w:val="002E57D7"/>
    <w:rsid w:val="002F4D82"/>
    <w:rsid w:val="002F5676"/>
    <w:rsid w:val="00307858"/>
    <w:rsid w:val="003158CB"/>
    <w:rsid w:val="00330702"/>
    <w:rsid w:val="0033149C"/>
    <w:rsid w:val="00334AA8"/>
    <w:rsid w:val="003430EA"/>
    <w:rsid w:val="00350360"/>
    <w:rsid w:val="00352DA0"/>
    <w:rsid w:val="0036150B"/>
    <w:rsid w:val="0036480A"/>
    <w:rsid w:val="0036607B"/>
    <w:rsid w:val="00366690"/>
    <w:rsid w:val="003674BD"/>
    <w:rsid w:val="0038277B"/>
    <w:rsid w:val="00384C03"/>
    <w:rsid w:val="00386380"/>
    <w:rsid w:val="0038761A"/>
    <w:rsid w:val="003A280B"/>
    <w:rsid w:val="003A6547"/>
    <w:rsid w:val="003A6AE2"/>
    <w:rsid w:val="003B65EC"/>
    <w:rsid w:val="003B660E"/>
    <w:rsid w:val="003C0682"/>
    <w:rsid w:val="003C2D5F"/>
    <w:rsid w:val="003C3322"/>
    <w:rsid w:val="003C3A20"/>
    <w:rsid w:val="003C5D77"/>
    <w:rsid w:val="003D4957"/>
    <w:rsid w:val="003D529D"/>
    <w:rsid w:val="003D602E"/>
    <w:rsid w:val="003D606A"/>
    <w:rsid w:val="003E2072"/>
    <w:rsid w:val="003E51ED"/>
    <w:rsid w:val="003E5DBC"/>
    <w:rsid w:val="003F08E0"/>
    <w:rsid w:val="003F18E0"/>
    <w:rsid w:val="003F4B36"/>
    <w:rsid w:val="0040101E"/>
    <w:rsid w:val="00403E9F"/>
    <w:rsid w:val="004147FD"/>
    <w:rsid w:val="00415078"/>
    <w:rsid w:val="004164BA"/>
    <w:rsid w:val="00417C0D"/>
    <w:rsid w:val="00427B7A"/>
    <w:rsid w:val="00432C79"/>
    <w:rsid w:val="004421A7"/>
    <w:rsid w:val="00445312"/>
    <w:rsid w:val="004473A0"/>
    <w:rsid w:val="00447925"/>
    <w:rsid w:val="0045442A"/>
    <w:rsid w:val="00456472"/>
    <w:rsid w:val="00457C87"/>
    <w:rsid w:val="00466A55"/>
    <w:rsid w:val="00467D02"/>
    <w:rsid w:val="00467E86"/>
    <w:rsid w:val="0047444D"/>
    <w:rsid w:val="0047675E"/>
    <w:rsid w:val="00494445"/>
    <w:rsid w:val="00495898"/>
    <w:rsid w:val="004967DF"/>
    <w:rsid w:val="004A5AB9"/>
    <w:rsid w:val="004A7C17"/>
    <w:rsid w:val="004C340D"/>
    <w:rsid w:val="004C51B7"/>
    <w:rsid w:val="004C5491"/>
    <w:rsid w:val="004C5E12"/>
    <w:rsid w:val="004C68BA"/>
    <w:rsid w:val="004D41AC"/>
    <w:rsid w:val="004D7A9B"/>
    <w:rsid w:val="004E12F7"/>
    <w:rsid w:val="004F0D46"/>
    <w:rsid w:val="004F2F2F"/>
    <w:rsid w:val="004F6149"/>
    <w:rsid w:val="004F7F49"/>
    <w:rsid w:val="00501ECA"/>
    <w:rsid w:val="00505E8A"/>
    <w:rsid w:val="00510850"/>
    <w:rsid w:val="005131D7"/>
    <w:rsid w:val="00513411"/>
    <w:rsid w:val="005263C2"/>
    <w:rsid w:val="005267F3"/>
    <w:rsid w:val="005309C5"/>
    <w:rsid w:val="0053101B"/>
    <w:rsid w:val="00534930"/>
    <w:rsid w:val="00535D33"/>
    <w:rsid w:val="00542239"/>
    <w:rsid w:val="00542D6B"/>
    <w:rsid w:val="00544422"/>
    <w:rsid w:val="00545895"/>
    <w:rsid w:val="00547ADD"/>
    <w:rsid w:val="00554154"/>
    <w:rsid w:val="005562FF"/>
    <w:rsid w:val="00560385"/>
    <w:rsid w:val="00561A32"/>
    <w:rsid w:val="00567935"/>
    <w:rsid w:val="00570957"/>
    <w:rsid w:val="00570DB0"/>
    <w:rsid w:val="005773BE"/>
    <w:rsid w:val="005836B8"/>
    <w:rsid w:val="005903D1"/>
    <w:rsid w:val="0059074E"/>
    <w:rsid w:val="005978FF"/>
    <w:rsid w:val="005B243F"/>
    <w:rsid w:val="005B2D25"/>
    <w:rsid w:val="005C3F07"/>
    <w:rsid w:val="005D361D"/>
    <w:rsid w:val="005E42C3"/>
    <w:rsid w:val="005E43AA"/>
    <w:rsid w:val="005E6AEC"/>
    <w:rsid w:val="005E766B"/>
    <w:rsid w:val="005F0B80"/>
    <w:rsid w:val="005F270D"/>
    <w:rsid w:val="005F3512"/>
    <w:rsid w:val="005F5E55"/>
    <w:rsid w:val="00600CF4"/>
    <w:rsid w:val="006026DA"/>
    <w:rsid w:val="00607946"/>
    <w:rsid w:val="0061034B"/>
    <w:rsid w:val="0061227F"/>
    <w:rsid w:val="00614791"/>
    <w:rsid w:val="00615408"/>
    <w:rsid w:val="0062007C"/>
    <w:rsid w:val="00624336"/>
    <w:rsid w:val="00625390"/>
    <w:rsid w:val="00627380"/>
    <w:rsid w:val="00630D64"/>
    <w:rsid w:val="00641725"/>
    <w:rsid w:val="0064190F"/>
    <w:rsid w:val="006531B3"/>
    <w:rsid w:val="006544BC"/>
    <w:rsid w:val="0065471A"/>
    <w:rsid w:val="00656DDA"/>
    <w:rsid w:val="00657E31"/>
    <w:rsid w:val="006616C1"/>
    <w:rsid w:val="00662237"/>
    <w:rsid w:val="00662BC5"/>
    <w:rsid w:val="00670ECD"/>
    <w:rsid w:val="0067536B"/>
    <w:rsid w:val="00675F00"/>
    <w:rsid w:val="00683218"/>
    <w:rsid w:val="00683D47"/>
    <w:rsid w:val="006841D0"/>
    <w:rsid w:val="00695681"/>
    <w:rsid w:val="006A0E82"/>
    <w:rsid w:val="006A1B94"/>
    <w:rsid w:val="006B4C47"/>
    <w:rsid w:val="006B621E"/>
    <w:rsid w:val="006C1083"/>
    <w:rsid w:val="006C19D6"/>
    <w:rsid w:val="006C6B7A"/>
    <w:rsid w:val="006D6ACA"/>
    <w:rsid w:val="006E0F1C"/>
    <w:rsid w:val="006E551D"/>
    <w:rsid w:val="006E6364"/>
    <w:rsid w:val="006E6AA1"/>
    <w:rsid w:val="006F10E6"/>
    <w:rsid w:val="006F2E4D"/>
    <w:rsid w:val="006F3397"/>
    <w:rsid w:val="0071473F"/>
    <w:rsid w:val="00715FB7"/>
    <w:rsid w:val="00721A84"/>
    <w:rsid w:val="00724043"/>
    <w:rsid w:val="00724725"/>
    <w:rsid w:val="00732724"/>
    <w:rsid w:val="0073502E"/>
    <w:rsid w:val="00736C43"/>
    <w:rsid w:val="00746E9D"/>
    <w:rsid w:val="00747D94"/>
    <w:rsid w:val="00750D93"/>
    <w:rsid w:val="007539AC"/>
    <w:rsid w:val="0076173A"/>
    <w:rsid w:val="0076318D"/>
    <w:rsid w:val="00763597"/>
    <w:rsid w:val="0076774A"/>
    <w:rsid w:val="00780D93"/>
    <w:rsid w:val="0078190F"/>
    <w:rsid w:val="007829FD"/>
    <w:rsid w:val="00787253"/>
    <w:rsid w:val="0079411B"/>
    <w:rsid w:val="00797C4B"/>
    <w:rsid w:val="007A4302"/>
    <w:rsid w:val="007A4ECE"/>
    <w:rsid w:val="007C4950"/>
    <w:rsid w:val="007C62E5"/>
    <w:rsid w:val="007D00BD"/>
    <w:rsid w:val="007D00D1"/>
    <w:rsid w:val="007D00F3"/>
    <w:rsid w:val="007D1E8C"/>
    <w:rsid w:val="007E5BAA"/>
    <w:rsid w:val="007F616B"/>
    <w:rsid w:val="007F6D73"/>
    <w:rsid w:val="00801B72"/>
    <w:rsid w:val="00816ED4"/>
    <w:rsid w:val="0082273A"/>
    <w:rsid w:val="0082288F"/>
    <w:rsid w:val="00825BE2"/>
    <w:rsid w:val="00826D20"/>
    <w:rsid w:val="00835CB9"/>
    <w:rsid w:val="008406EB"/>
    <w:rsid w:val="00840F2E"/>
    <w:rsid w:val="00846327"/>
    <w:rsid w:val="00852D1A"/>
    <w:rsid w:val="0085642A"/>
    <w:rsid w:val="00856F26"/>
    <w:rsid w:val="008661E5"/>
    <w:rsid w:val="00872C55"/>
    <w:rsid w:val="00875625"/>
    <w:rsid w:val="008849E4"/>
    <w:rsid w:val="0088691C"/>
    <w:rsid w:val="00886F52"/>
    <w:rsid w:val="00887272"/>
    <w:rsid w:val="00887331"/>
    <w:rsid w:val="00890D86"/>
    <w:rsid w:val="00894046"/>
    <w:rsid w:val="008965CF"/>
    <w:rsid w:val="00896941"/>
    <w:rsid w:val="008A110E"/>
    <w:rsid w:val="008B09DD"/>
    <w:rsid w:val="008B38A7"/>
    <w:rsid w:val="008B6483"/>
    <w:rsid w:val="008C0F1E"/>
    <w:rsid w:val="008C3AA5"/>
    <w:rsid w:val="008C584A"/>
    <w:rsid w:val="008C6331"/>
    <w:rsid w:val="008D4C90"/>
    <w:rsid w:val="008E09B0"/>
    <w:rsid w:val="008F64F8"/>
    <w:rsid w:val="009000D5"/>
    <w:rsid w:val="00902515"/>
    <w:rsid w:val="00917CA5"/>
    <w:rsid w:val="00920257"/>
    <w:rsid w:val="00920EFE"/>
    <w:rsid w:val="00921399"/>
    <w:rsid w:val="009309EF"/>
    <w:rsid w:val="009321F9"/>
    <w:rsid w:val="00933657"/>
    <w:rsid w:val="00935F05"/>
    <w:rsid w:val="00941F07"/>
    <w:rsid w:val="0094611E"/>
    <w:rsid w:val="00946774"/>
    <w:rsid w:val="00947429"/>
    <w:rsid w:val="009510CE"/>
    <w:rsid w:val="00966F32"/>
    <w:rsid w:val="00971955"/>
    <w:rsid w:val="009752EF"/>
    <w:rsid w:val="00986A44"/>
    <w:rsid w:val="00987CC1"/>
    <w:rsid w:val="00992C27"/>
    <w:rsid w:val="00995AB0"/>
    <w:rsid w:val="009964EA"/>
    <w:rsid w:val="00997022"/>
    <w:rsid w:val="009A1926"/>
    <w:rsid w:val="009A300B"/>
    <w:rsid w:val="009A3455"/>
    <w:rsid w:val="009A41DB"/>
    <w:rsid w:val="009A7EA1"/>
    <w:rsid w:val="009B3C46"/>
    <w:rsid w:val="009B3E4B"/>
    <w:rsid w:val="009B4AC9"/>
    <w:rsid w:val="009B5B72"/>
    <w:rsid w:val="009B67FC"/>
    <w:rsid w:val="009C7BB5"/>
    <w:rsid w:val="009D1414"/>
    <w:rsid w:val="009D3979"/>
    <w:rsid w:val="009D59F0"/>
    <w:rsid w:val="009D6AFD"/>
    <w:rsid w:val="009D7E7E"/>
    <w:rsid w:val="009E6A11"/>
    <w:rsid w:val="009F4565"/>
    <w:rsid w:val="00A02913"/>
    <w:rsid w:val="00A07159"/>
    <w:rsid w:val="00A12F90"/>
    <w:rsid w:val="00A16D45"/>
    <w:rsid w:val="00A21B58"/>
    <w:rsid w:val="00A257CF"/>
    <w:rsid w:val="00A30590"/>
    <w:rsid w:val="00A30971"/>
    <w:rsid w:val="00A338FF"/>
    <w:rsid w:val="00A4123B"/>
    <w:rsid w:val="00A44B26"/>
    <w:rsid w:val="00A51ECC"/>
    <w:rsid w:val="00A620D5"/>
    <w:rsid w:val="00A658D5"/>
    <w:rsid w:val="00A6631F"/>
    <w:rsid w:val="00A75BC2"/>
    <w:rsid w:val="00A77C79"/>
    <w:rsid w:val="00A8118C"/>
    <w:rsid w:val="00A82CC3"/>
    <w:rsid w:val="00A84521"/>
    <w:rsid w:val="00AA1B19"/>
    <w:rsid w:val="00AA2A13"/>
    <w:rsid w:val="00AA36D3"/>
    <w:rsid w:val="00AA3EFB"/>
    <w:rsid w:val="00AA456E"/>
    <w:rsid w:val="00AA5863"/>
    <w:rsid w:val="00AA5870"/>
    <w:rsid w:val="00AB0AE8"/>
    <w:rsid w:val="00AB0F21"/>
    <w:rsid w:val="00AB404C"/>
    <w:rsid w:val="00AB4BC3"/>
    <w:rsid w:val="00AB53D5"/>
    <w:rsid w:val="00AB58C6"/>
    <w:rsid w:val="00AB7CE0"/>
    <w:rsid w:val="00AC7C39"/>
    <w:rsid w:val="00AD0173"/>
    <w:rsid w:val="00AD3345"/>
    <w:rsid w:val="00AD3485"/>
    <w:rsid w:val="00AD744F"/>
    <w:rsid w:val="00AE2400"/>
    <w:rsid w:val="00AF09D4"/>
    <w:rsid w:val="00AF60BF"/>
    <w:rsid w:val="00AF6766"/>
    <w:rsid w:val="00B02B41"/>
    <w:rsid w:val="00B05732"/>
    <w:rsid w:val="00B059B8"/>
    <w:rsid w:val="00B13D15"/>
    <w:rsid w:val="00B15640"/>
    <w:rsid w:val="00B159A3"/>
    <w:rsid w:val="00B21DFE"/>
    <w:rsid w:val="00B22520"/>
    <w:rsid w:val="00B25077"/>
    <w:rsid w:val="00B2627A"/>
    <w:rsid w:val="00B26C22"/>
    <w:rsid w:val="00B27F26"/>
    <w:rsid w:val="00B30A90"/>
    <w:rsid w:val="00B31292"/>
    <w:rsid w:val="00B432B5"/>
    <w:rsid w:val="00B44854"/>
    <w:rsid w:val="00B45BB0"/>
    <w:rsid w:val="00B465A8"/>
    <w:rsid w:val="00B47F8B"/>
    <w:rsid w:val="00B52071"/>
    <w:rsid w:val="00B52173"/>
    <w:rsid w:val="00B57AC4"/>
    <w:rsid w:val="00B607C7"/>
    <w:rsid w:val="00B70327"/>
    <w:rsid w:val="00B73C6A"/>
    <w:rsid w:val="00B7409F"/>
    <w:rsid w:val="00B809C3"/>
    <w:rsid w:val="00B868D3"/>
    <w:rsid w:val="00B90841"/>
    <w:rsid w:val="00BA022D"/>
    <w:rsid w:val="00BA1C6E"/>
    <w:rsid w:val="00BA5D28"/>
    <w:rsid w:val="00BB40FD"/>
    <w:rsid w:val="00BB6F0C"/>
    <w:rsid w:val="00BB6F7D"/>
    <w:rsid w:val="00BC3A7E"/>
    <w:rsid w:val="00BC4075"/>
    <w:rsid w:val="00BC5737"/>
    <w:rsid w:val="00BD39AF"/>
    <w:rsid w:val="00BD56AC"/>
    <w:rsid w:val="00BE00EE"/>
    <w:rsid w:val="00BE6DAC"/>
    <w:rsid w:val="00BF0833"/>
    <w:rsid w:val="00BF5BE8"/>
    <w:rsid w:val="00BF6B04"/>
    <w:rsid w:val="00BF6F75"/>
    <w:rsid w:val="00C06630"/>
    <w:rsid w:val="00C06BB6"/>
    <w:rsid w:val="00C11666"/>
    <w:rsid w:val="00C32E9D"/>
    <w:rsid w:val="00C41FBF"/>
    <w:rsid w:val="00C44E80"/>
    <w:rsid w:val="00C45D87"/>
    <w:rsid w:val="00C47328"/>
    <w:rsid w:val="00C4732F"/>
    <w:rsid w:val="00C52B33"/>
    <w:rsid w:val="00C54BFD"/>
    <w:rsid w:val="00C5609A"/>
    <w:rsid w:val="00C678C6"/>
    <w:rsid w:val="00C70208"/>
    <w:rsid w:val="00C72314"/>
    <w:rsid w:val="00C748B3"/>
    <w:rsid w:val="00C75E94"/>
    <w:rsid w:val="00C76C99"/>
    <w:rsid w:val="00C77425"/>
    <w:rsid w:val="00C81EC0"/>
    <w:rsid w:val="00C91509"/>
    <w:rsid w:val="00C9340E"/>
    <w:rsid w:val="00CA15FA"/>
    <w:rsid w:val="00CA79EC"/>
    <w:rsid w:val="00CC3DB1"/>
    <w:rsid w:val="00CD0135"/>
    <w:rsid w:val="00CD1121"/>
    <w:rsid w:val="00CD61CB"/>
    <w:rsid w:val="00CD7AE9"/>
    <w:rsid w:val="00CE0F56"/>
    <w:rsid w:val="00CE7177"/>
    <w:rsid w:val="00CE71EC"/>
    <w:rsid w:val="00CF0C1F"/>
    <w:rsid w:val="00D02170"/>
    <w:rsid w:val="00D02D92"/>
    <w:rsid w:val="00D13D39"/>
    <w:rsid w:val="00D15C1D"/>
    <w:rsid w:val="00D176B9"/>
    <w:rsid w:val="00D21232"/>
    <w:rsid w:val="00D32DF9"/>
    <w:rsid w:val="00D364EE"/>
    <w:rsid w:val="00D37ACE"/>
    <w:rsid w:val="00D47B05"/>
    <w:rsid w:val="00D55124"/>
    <w:rsid w:val="00D64172"/>
    <w:rsid w:val="00D64A6A"/>
    <w:rsid w:val="00D66192"/>
    <w:rsid w:val="00D710E2"/>
    <w:rsid w:val="00D75326"/>
    <w:rsid w:val="00D81C21"/>
    <w:rsid w:val="00D833A9"/>
    <w:rsid w:val="00D96966"/>
    <w:rsid w:val="00DA1041"/>
    <w:rsid w:val="00DA421F"/>
    <w:rsid w:val="00DA47C8"/>
    <w:rsid w:val="00DA61D2"/>
    <w:rsid w:val="00DA79F8"/>
    <w:rsid w:val="00DB04C1"/>
    <w:rsid w:val="00DB49E9"/>
    <w:rsid w:val="00DB4E2A"/>
    <w:rsid w:val="00DB524A"/>
    <w:rsid w:val="00DC15B7"/>
    <w:rsid w:val="00DD03A2"/>
    <w:rsid w:val="00DD146B"/>
    <w:rsid w:val="00DD79DF"/>
    <w:rsid w:val="00DE5E61"/>
    <w:rsid w:val="00DF19E7"/>
    <w:rsid w:val="00E02DD8"/>
    <w:rsid w:val="00E1218A"/>
    <w:rsid w:val="00E21015"/>
    <w:rsid w:val="00E235E3"/>
    <w:rsid w:val="00E2510F"/>
    <w:rsid w:val="00E32F9B"/>
    <w:rsid w:val="00E373FF"/>
    <w:rsid w:val="00E44C13"/>
    <w:rsid w:val="00E454E6"/>
    <w:rsid w:val="00E45836"/>
    <w:rsid w:val="00E518CC"/>
    <w:rsid w:val="00E54E10"/>
    <w:rsid w:val="00E563E6"/>
    <w:rsid w:val="00E61699"/>
    <w:rsid w:val="00E632B4"/>
    <w:rsid w:val="00E65C1F"/>
    <w:rsid w:val="00E66CA2"/>
    <w:rsid w:val="00E70CB8"/>
    <w:rsid w:val="00E724EC"/>
    <w:rsid w:val="00E75AD1"/>
    <w:rsid w:val="00E82C26"/>
    <w:rsid w:val="00E86446"/>
    <w:rsid w:val="00E9238D"/>
    <w:rsid w:val="00E947BD"/>
    <w:rsid w:val="00E96520"/>
    <w:rsid w:val="00EA43D8"/>
    <w:rsid w:val="00EA5362"/>
    <w:rsid w:val="00EB045B"/>
    <w:rsid w:val="00EB49A5"/>
    <w:rsid w:val="00EC1059"/>
    <w:rsid w:val="00EC207C"/>
    <w:rsid w:val="00EC3330"/>
    <w:rsid w:val="00EC52C9"/>
    <w:rsid w:val="00ED0FD4"/>
    <w:rsid w:val="00ED3432"/>
    <w:rsid w:val="00EE058D"/>
    <w:rsid w:val="00EE2CE4"/>
    <w:rsid w:val="00EE7CD5"/>
    <w:rsid w:val="00EF09FA"/>
    <w:rsid w:val="00EF289F"/>
    <w:rsid w:val="00EF2D91"/>
    <w:rsid w:val="00EF4422"/>
    <w:rsid w:val="00EF46C7"/>
    <w:rsid w:val="00F01E45"/>
    <w:rsid w:val="00F16D39"/>
    <w:rsid w:val="00F1794A"/>
    <w:rsid w:val="00F20061"/>
    <w:rsid w:val="00F203BB"/>
    <w:rsid w:val="00F25693"/>
    <w:rsid w:val="00F30840"/>
    <w:rsid w:val="00F3314B"/>
    <w:rsid w:val="00F332C7"/>
    <w:rsid w:val="00F37BAA"/>
    <w:rsid w:val="00F37F88"/>
    <w:rsid w:val="00F500A8"/>
    <w:rsid w:val="00F51005"/>
    <w:rsid w:val="00F56AD1"/>
    <w:rsid w:val="00F617B8"/>
    <w:rsid w:val="00F61C18"/>
    <w:rsid w:val="00F627A5"/>
    <w:rsid w:val="00F66215"/>
    <w:rsid w:val="00F669DB"/>
    <w:rsid w:val="00F75DC1"/>
    <w:rsid w:val="00F76A4D"/>
    <w:rsid w:val="00F83A71"/>
    <w:rsid w:val="00F85A3D"/>
    <w:rsid w:val="00F90BBD"/>
    <w:rsid w:val="00F9232E"/>
    <w:rsid w:val="00F9389A"/>
    <w:rsid w:val="00F957CF"/>
    <w:rsid w:val="00F967FE"/>
    <w:rsid w:val="00F9733B"/>
    <w:rsid w:val="00FA34C5"/>
    <w:rsid w:val="00FA4334"/>
    <w:rsid w:val="00FA4DEB"/>
    <w:rsid w:val="00FA514B"/>
    <w:rsid w:val="00FB0D08"/>
    <w:rsid w:val="00FB18ED"/>
    <w:rsid w:val="00FB1B0A"/>
    <w:rsid w:val="00FC1826"/>
    <w:rsid w:val="00FC41C8"/>
    <w:rsid w:val="00FD71FB"/>
    <w:rsid w:val="00FE26A9"/>
    <w:rsid w:val="00FF1AEB"/>
    <w:rsid w:val="00FF459E"/>
    <w:rsid w:val="00FF6C40"/>
    <w:rsid w:val="01395B91"/>
    <w:rsid w:val="01A46A3F"/>
    <w:rsid w:val="01C62F7E"/>
    <w:rsid w:val="01DF6635"/>
    <w:rsid w:val="02A80EB2"/>
    <w:rsid w:val="02AF20B1"/>
    <w:rsid w:val="02CF270C"/>
    <w:rsid w:val="02D3273E"/>
    <w:rsid w:val="02E14434"/>
    <w:rsid w:val="030C3A48"/>
    <w:rsid w:val="033153C5"/>
    <w:rsid w:val="0351381C"/>
    <w:rsid w:val="03A439B5"/>
    <w:rsid w:val="03C83E5B"/>
    <w:rsid w:val="03F1705E"/>
    <w:rsid w:val="04307AD3"/>
    <w:rsid w:val="043E1F0C"/>
    <w:rsid w:val="04517955"/>
    <w:rsid w:val="047F7BA9"/>
    <w:rsid w:val="051256EF"/>
    <w:rsid w:val="053E2528"/>
    <w:rsid w:val="05BE0784"/>
    <w:rsid w:val="05D3625B"/>
    <w:rsid w:val="05E01CE8"/>
    <w:rsid w:val="06061F17"/>
    <w:rsid w:val="06831ABB"/>
    <w:rsid w:val="06853EF8"/>
    <w:rsid w:val="06B24608"/>
    <w:rsid w:val="06E95A55"/>
    <w:rsid w:val="070664AF"/>
    <w:rsid w:val="07AE16FD"/>
    <w:rsid w:val="07B63E1F"/>
    <w:rsid w:val="07C5502F"/>
    <w:rsid w:val="08172EFB"/>
    <w:rsid w:val="081A3A3A"/>
    <w:rsid w:val="081B67DF"/>
    <w:rsid w:val="089D6EF1"/>
    <w:rsid w:val="08A7739B"/>
    <w:rsid w:val="09054963"/>
    <w:rsid w:val="092D0A9F"/>
    <w:rsid w:val="09350CD1"/>
    <w:rsid w:val="099C616F"/>
    <w:rsid w:val="09D27219"/>
    <w:rsid w:val="0A764C3F"/>
    <w:rsid w:val="0ABF3D7C"/>
    <w:rsid w:val="0AD11EE7"/>
    <w:rsid w:val="0B0B0C95"/>
    <w:rsid w:val="0B333DB7"/>
    <w:rsid w:val="0B8011CB"/>
    <w:rsid w:val="0B9E275A"/>
    <w:rsid w:val="0BEC518A"/>
    <w:rsid w:val="0BEE4465"/>
    <w:rsid w:val="0BFF5CEB"/>
    <w:rsid w:val="0C9A2D1F"/>
    <w:rsid w:val="0CE52AED"/>
    <w:rsid w:val="0D0337DC"/>
    <w:rsid w:val="0D2641F7"/>
    <w:rsid w:val="0D456AD0"/>
    <w:rsid w:val="0D9059BF"/>
    <w:rsid w:val="0DB6770F"/>
    <w:rsid w:val="0E044F6E"/>
    <w:rsid w:val="0E0E7D9E"/>
    <w:rsid w:val="0E1D7B86"/>
    <w:rsid w:val="0E4008C6"/>
    <w:rsid w:val="0E5376F8"/>
    <w:rsid w:val="0E560192"/>
    <w:rsid w:val="0E932B56"/>
    <w:rsid w:val="0EB11576"/>
    <w:rsid w:val="0F07055B"/>
    <w:rsid w:val="0F1961A2"/>
    <w:rsid w:val="0F274498"/>
    <w:rsid w:val="0F36064F"/>
    <w:rsid w:val="0F9419B4"/>
    <w:rsid w:val="0FD80670"/>
    <w:rsid w:val="10200A82"/>
    <w:rsid w:val="10424BD5"/>
    <w:rsid w:val="109A19A6"/>
    <w:rsid w:val="113676AF"/>
    <w:rsid w:val="113E37FA"/>
    <w:rsid w:val="117D25B3"/>
    <w:rsid w:val="11B4236C"/>
    <w:rsid w:val="11B859CF"/>
    <w:rsid w:val="11F81EC5"/>
    <w:rsid w:val="123B146B"/>
    <w:rsid w:val="124A42E2"/>
    <w:rsid w:val="12797389"/>
    <w:rsid w:val="12914C13"/>
    <w:rsid w:val="131507D3"/>
    <w:rsid w:val="13387CB5"/>
    <w:rsid w:val="1357734B"/>
    <w:rsid w:val="13F52CB1"/>
    <w:rsid w:val="140C1ECB"/>
    <w:rsid w:val="14106ABE"/>
    <w:rsid w:val="143771ED"/>
    <w:rsid w:val="145C6CB6"/>
    <w:rsid w:val="149E3AC1"/>
    <w:rsid w:val="15126E25"/>
    <w:rsid w:val="152B1A06"/>
    <w:rsid w:val="152D7855"/>
    <w:rsid w:val="15407B14"/>
    <w:rsid w:val="154E2E22"/>
    <w:rsid w:val="15F74CE3"/>
    <w:rsid w:val="162E2871"/>
    <w:rsid w:val="16667FF6"/>
    <w:rsid w:val="16672F74"/>
    <w:rsid w:val="16C25D83"/>
    <w:rsid w:val="16DF3D4F"/>
    <w:rsid w:val="16F44461"/>
    <w:rsid w:val="170914F9"/>
    <w:rsid w:val="17335E72"/>
    <w:rsid w:val="173A24A9"/>
    <w:rsid w:val="176F6C95"/>
    <w:rsid w:val="17FC025D"/>
    <w:rsid w:val="1815239F"/>
    <w:rsid w:val="188373D4"/>
    <w:rsid w:val="18EE62E8"/>
    <w:rsid w:val="195272D6"/>
    <w:rsid w:val="19654E72"/>
    <w:rsid w:val="197F6305"/>
    <w:rsid w:val="19F7509B"/>
    <w:rsid w:val="1A870F93"/>
    <w:rsid w:val="1A962C21"/>
    <w:rsid w:val="1ACF230C"/>
    <w:rsid w:val="1B331CD9"/>
    <w:rsid w:val="1B4AA19A"/>
    <w:rsid w:val="1B790518"/>
    <w:rsid w:val="1B894D32"/>
    <w:rsid w:val="1BFD0A36"/>
    <w:rsid w:val="1C24131A"/>
    <w:rsid w:val="1C411EE7"/>
    <w:rsid w:val="1C56356B"/>
    <w:rsid w:val="1CC10C37"/>
    <w:rsid w:val="1CDA3AE4"/>
    <w:rsid w:val="1D0052E9"/>
    <w:rsid w:val="1D0929C7"/>
    <w:rsid w:val="1D157550"/>
    <w:rsid w:val="1D3F1E0A"/>
    <w:rsid w:val="1D7A483A"/>
    <w:rsid w:val="1D804DF1"/>
    <w:rsid w:val="1E0C653B"/>
    <w:rsid w:val="1E3B3D7D"/>
    <w:rsid w:val="1E4C1778"/>
    <w:rsid w:val="1E57102D"/>
    <w:rsid w:val="1F4BDDDA"/>
    <w:rsid w:val="1F602885"/>
    <w:rsid w:val="1FC8316C"/>
    <w:rsid w:val="1FEDCCBF"/>
    <w:rsid w:val="20170A8B"/>
    <w:rsid w:val="207946FD"/>
    <w:rsid w:val="20BB7250"/>
    <w:rsid w:val="20D73BEF"/>
    <w:rsid w:val="20ED3B94"/>
    <w:rsid w:val="21397DB7"/>
    <w:rsid w:val="216F4CFE"/>
    <w:rsid w:val="218714F3"/>
    <w:rsid w:val="2287ED6E"/>
    <w:rsid w:val="22946033"/>
    <w:rsid w:val="22A30193"/>
    <w:rsid w:val="23516606"/>
    <w:rsid w:val="2375313B"/>
    <w:rsid w:val="23CA60B4"/>
    <w:rsid w:val="23CB7EFD"/>
    <w:rsid w:val="23DA5D27"/>
    <w:rsid w:val="23FC4E4C"/>
    <w:rsid w:val="243C6721"/>
    <w:rsid w:val="253A73F3"/>
    <w:rsid w:val="259A164E"/>
    <w:rsid w:val="259C15A5"/>
    <w:rsid w:val="25A17D15"/>
    <w:rsid w:val="25D30110"/>
    <w:rsid w:val="25F63F39"/>
    <w:rsid w:val="25FD5124"/>
    <w:rsid w:val="26AB173A"/>
    <w:rsid w:val="26B2493E"/>
    <w:rsid w:val="26F40C21"/>
    <w:rsid w:val="2781070C"/>
    <w:rsid w:val="27C3645D"/>
    <w:rsid w:val="28033471"/>
    <w:rsid w:val="281363EB"/>
    <w:rsid w:val="28A349F9"/>
    <w:rsid w:val="28BF3690"/>
    <w:rsid w:val="2937372F"/>
    <w:rsid w:val="29396A91"/>
    <w:rsid w:val="29B42C36"/>
    <w:rsid w:val="2A2A61BA"/>
    <w:rsid w:val="2A442274"/>
    <w:rsid w:val="2A591994"/>
    <w:rsid w:val="2AB22005"/>
    <w:rsid w:val="2AE87872"/>
    <w:rsid w:val="2B0A4CBE"/>
    <w:rsid w:val="2B2C2238"/>
    <w:rsid w:val="2B8A3B56"/>
    <w:rsid w:val="2BCD7257"/>
    <w:rsid w:val="2BFD3E6B"/>
    <w:rsid w:val="2C806667"/>
    <w:rsid w:val="2CC80ED2"/>
    <w:rsid w:val="2D1E188C"/>
    <w:rsid w:val="2D794021"/>
    <w:rsid w:val="2D931BE7"/>
    <w:rsid w:val="2DB73502"/>
    <w:rsid w:val="2E014F30"/>
    <w:rsid w:val="2E2C5491"/>
    <w:rsid w:val="2E65302C"/>
    <w:rsid w:val="2E825DD2"/>
    <w:rsid w:val="2EBB5FB9"/>
    <w:rsid w:val="2EEB3364"/>
    <w:rsid w:val="2EF57CFE"/>
    <w:rsid w:val="2F00243A"/>
    <w:rsid w:val="2F1E5B59"/>
    <w:rsid w:val="2F2F0776"/>
    <w:rsid w:val="2F476331"/>
    <w:rsid w:val="2F73268C"/>
    <w:rsid w:val="2FB055CC"/>
    <w:rsid w:val="2FF52CA3"/>
    <w:rsid w:val="300A2DA7"/>
    <w:rsid w:val="30A24953"/>
    <w:rsid w:val="30BA6685"/>
    <w:rsid w:val="30DB4CB0"/>
    <w:rsid w:val="30F92D00"/>
    <w:rsid w:val="312F5643"/>
    <w:rsid w:val="3130189D"/>
    <w:rsid w:val="316E7DCD"/>
    <w:rsid w:val="32025808"/>
    <w:rsid w:val="321A21C3"/>
    <w:rsid w:val="327D3B79"/>
    <w:rsid w:val="32A80EE9"/>
    <w:rsid w:val="32CB4FAC"/>
    <w:rsid w:val="32EA3795"/>
    <w:rsid w:val="33C1275A"/>
    <w:rsid w:val="33FB5A67"/>
    <w:rsid w:val="34364CCF"/>
    <w:rsid w:val="34752FC0"/>
    <w:rsid w:val="355B0222"/>
    <w:rsid w:val="359C6F51"/>
    <w:rsid w:val="35B13A95"/>
    <w:rsid w:val="362B1C4F"/>
    <w:rsid w:val="362D795E"/>
    <w:rsid w:val="373B27AA"/>
    <w:rsid w:val="373D6DBA"/>
    <w:rsid w:val="37B50EC3"/>
    <w:rsid w:val="37C59449"/>
    <w:rsid w:val="37CC0519"/>
    <w:rsid w:val="3808103B"/>
    <w:rsid w:val="38D5034D"/>
    <w:rsid w:val="38EC2831"/>
    <w:rsid w:val="393B0694"/>
    <w:rsid w:val="396B1AE2"/>
    <w:rsid w:val="3985701A"/>
    <w:rsid w:val="39945E75"/>
    <w:rsid w:val="399A2D64"/>
    <w:rsid w:val="39BE263C"/>
    <w:rsid w:val="3A1837AE"/>
    <w:rsid w:val="3A282FB0"/>
    <w:rsid w:val="3A653F5C"/>
    <w:rsid w:val="3A85387F"/>
    <w:rsid w:val="3ACC579D"/>
    <w:rsid w:val="3B000A8D"/>
    <w:rsid w:val="3B9F68F8"/>
    <w:rsid w:val="3BA30F0B"/>
    <w:rsid w:val="3BF72E94"/>
    <w:rsid w:val="3C4C02AC"/>
    <w:rsid w:val="3CB864ED"/>
    <w:rsid w:val="3D5358A8"/>
    <w:rsid w:val="3D9D3CB5"/>
    <w:rsid w:val="3E0C351B"/>
    <w:rsid w:val="3E574A41"/>
    <w:rsid w:val="3E787B7C"/>
    <w:rsid w:val="3ECF4342"/>
    <w:rsid w:val="3F2A4ED0"/>
    <w:rsid w:val="3F67EDE1"/>
    <w:rsid w:val="3F8B68E7"/>
    <w:rsid w:val="3FA22809"/>
    <w:rsid w:val="3FFC3852"/>
    <w:rsid w:val="40044645"/>
    <w:rsid w:val="40306BEF"/>
    <w:rsid w:val="404B7B58"/>
    <w:rsid w:val="40800AB2"/>
    <w:rsid w:val="40A35DB1"/>
    <w:rsid w:val="40B7173A"/>
    <w:rsid w:val="40BB293F"/>
    <w:rsid w:val="41334AA3"/>
    <w:rsid w:val="41822DB1"/>
    <w:rsid w:val="418D21AF"/>
    <w:rsid w:val="42014C57"/>
    <w:rsid w:val="420D42ED"/>
    <w:rsid w:val="423B5A99"/>
    <w:rsid w:val="42693B18"/>
    <w:rsid w:val="427B221A"/>
    <w:rsid w:val="42C80790"/>
    <w:rsid w:val="42CE59AA"/>
    <w:rsid w:val="43336B72"/>
    <w:rsid w:val="43AA741E"/>
    <w:rsid w:val="43E654D7"/>
    <w:rsid w:val="442E00E1"/>
    <w:rsid w:val="44550E45"/>
    <w:rsid w:val="447F11FB"/>
    <w:rsid w:val="44B26901"/>
    <w:rsid w:val="44EF3F16"/>
    <w:rsid w:val="44FD55AE"/>
    <w:rsid w:val="45060967"/>
    <w:rsid w:val="452143EE"/>
    <w:rsid w:val="452E1467"/>
    <w:rsid w:val="454451EC"/>
    <w:rsid w:val="45B613A5"/>
    <w:rsid w:val="45D753B9"/>
    <w:rsid w:val="460B1276"/>
    <w:rsid w:val="4681101C"/>
    <w:rsid w:val="47396761"/>
    <w:rsid w:val="47567180"/>
    <w:rsid w:val="475F50A3"/>
    <w:rsid w:val="47897727"/>
    <w:rsid w:val="47BE4F54"/>
    <w:rsid w:val="48657168"/>
    <w:rsid w:val="486853D9"/>
    <w:rsid w:val="48A91647"/>
    <w:rsid w:val="49603A7D"/>
    <w:rsid w:val="49C301FA"/>
    <w:rsid w:val="49F61864"/>
    <w:rsid w:val="4A086C96"/>
    <w:rsid w:val="4A4078DC"/>
    <w:rsid w:val="4A456FE2"/>
    <w:rsid w:val="4A7F4234"/>
    <w:rsid w:val="4B3B6986"/>
    <w:rsid w:val="4B7110F8"/>
    <w:rsid w:val="4B906919"/>
    <w:rsid w:val="4BEF5EFC"/>
    <w:rsid w:val="4C613EDC"/>
    <w:rsid w:val="4C6D772D"/>
    <w:rsid w:val="4D0470DF"/>
    <w:rsid w:val="4D221D9C"/>
    <w:rsid w:val="4D590DF4"/>
    <w:rsid w:val="4D7F41D8"/>
    <w:rsid w:val="4DDE1EAC"/>
    <w:rsid w:val="4DF13FB9"/>
    <w:rsid w:val="4E4D2E49"/>
    <w:rsid w:val="4E7518C3"/>
    <w:rsid w:val="4E7A302E"/>
    <w:rsid w:val="4EAF41C1"/>
    <w:rsid w:val="4EF7717F"/>
    <w:rsid w:val="4F217F88"/>
    <w:rsid w:val="4F6A02E0"/>
    <w:rsid w:val="4FD077CE"/>
    <w:rsid w:val="4FD6DB4F"/>
    <w:rsid w:val="4FE5121C"/>
    <w:rsid w:val="4FEB65AC"/>
    <w:rsid w:val="50287CD4"/>
    <w:rsid w:val="50620BC6"/>
    <w:rsid w:val="508F004D"/>
    <w:rsid w:val="51543853"/>
    <w:rsid w:val="51D1707D"/>
    <w:rsid w:val="51DE4C65"/>
    <w:rsid w:val="52536D1B"/>
    <w:rsid w:val="526306BA"/>
    <w:rsid w:val="5285122A"/>
    <w:rsid w:val="53052442"/>
    <w:rsid w:val="53404825"/>
    <w:rsid w:val="53CB43E2"/>
    <w:rsid w:val="540104E7"/>
    <w:rsid w:val="549B087B"/>
    <w:rsid w:val="54EA1131"/>
    <w:rsid w:val="5502314C"/>
    <w:rsid w:val="5551416E"/>
    <w:rsid w:val="55AD1A5C"/>
    <w:rsid w:val="55CF24C7"/>
    <w:rsid w:val="55DA72A1"/>
    <w:rsid w:val="56340C6A"/>
    <w:rsid w:val="563F54B2"/>
    <w:rsid w:val="56742C0D"/>
    <w:rsid w:val="56D14CF4"/>
    <w:rsid w:val="56E21F5C"/>
    <w:rsid w:val="56E51693"/>
    <w:rsid w:val="57225871"/>
    <w:rsid w:val="57AE6F11"/>
    <w:rsid w:val="57FF6A9F"/>
    <w:rsid w:val="58381318"/>
    <w:rsid w:val="58580736"/>
    <w:rsid w:val="58854AC3"/>
    <w:rsid w:val="58961E3A"/>
    <w:rsid w:val="589A2E73"/>
    <w:rsid w:val="599F51C1"/>
    <w:rsid w:val="59B5806C"/>
    <w:rsid w:val="59E670AA"/>
    <w:rsid w:val="5A2A15B1"/>
    <w:rsid w:val="5A8F5421"/>
    <w:rsid w:val="5A9F0C15"/>
    <w:rsid w:val="5AA12BD6"/>
    <w:rsid w:val="5AD1170E"/>
    <w:rsid w:val="5AF24C1B"/>
    <w:rsid w:val="5B4827EE"/>
    <w:rsid w:val="5B66174A"/>
    <w:rsid w:val="5B87727A"/>
    <w:rsid w:val="5BF64102"/>
    <w:rsid w:val="5BF84FE6"/>
    <w:rsid w:val="5BF87140"/>
    <w:rsid w:val="5C6C1E2A"/>
    <w:rsid w:val="5CAE490E"/>
    <w:rsid w:val="5D2E2C0A"/>
    <w:rsid w:val="5D9E6F62"/>
    <w:rsid w:val="5DBF66A4"/>
    <w:rsid w:val="5DFFDABE"/>
    <w:rsid w:val="5E1F6577"/>
    <w:rsid w:val="5E4F1786"/>
    <w:rsid w:val="5F1152AD"/>
    <w:rsid w:val="5F356C14"/>
    <w:rsid w:val="5F7B2A80"/>
    <w:rsid w:val="5FA36EA9"/>
    <w:rsid w:val="5FAE3519"/>
    <w:rsid w:val="5FD07371"/>
    <w:rsid w:val="5FDF7DD9"/>
    <w:rsid w:val="5FED9604"/>
    <w:rsid w:val="60252C00"/>
    <w:rsid w:val="604176B6"/>
    <w:rsid w:val="60634BF1"/>
    <w:rsid w:val="6069675A"/>
    <w:rsid w:val="6093623D"/>
    <w:rsid w:val="60AE1BB1"/>
    <w:rsid w:val="60BB45B3"/>
    <w:rsid w:val="60D27D9A"/>
    <w:rsid w:val="60E02C83"/>
    <w:rsid w:val="61466C5C"/>
    <w:rsid w:val="614822AB"/>
    <w:rsid w:val="615D6A18"/>
    <w:rsid w:val="618E2B9E"/>
    <w:rsid w:val="61A07CB4"/>
    <w:rsid w:val="61A72C70"/>
    <w:rsid w:val="6244620F"/>
    <w:rsid w:val="62545C8F"/>
    <w:rsid w:val="626C0AE4"/>
    <w:rsid w:val="62813A73"/>
    <w:rsid w:val="62B009A6"/>
    <w:rsid w:val="62C64E27"/>
    <w:rsid w:val="62CD598C"/>
    <w:rsid w:val="63A92787"/>
    <w:rsid w:val="63CE2030"/>
    <w:rsid w:val="63E91424"/>
    <w:rsid w:val="64DE6288"/>
    <w:rsid w:val="653D7E71"/>
    <w:rsid w:val="654D1C93"/>
    <w:rsid w:val="65526AB2"/>
    <w:rsid w:val="65551D01"/>
    <w:rsid w:val="660B4B1B"/>
    <w:rsid w:val="66421FEA"/>
    <w:rsid w:val="66895206"/>
    <w:rsid w:val="66F92721"/>
    <w:rsid w:val="67151ECA"/>
    <w:rsid w:val="67370395"/>
    <w:rsid w:val="6753337F"/>
    <w:rsid w:val="676252CC"/>
    <w:rsid w:val="6786200C"/>
    <w:rsid w:val="67944276"/>
    <w:rsid w:val="679D34B6"/>
    <w:rsid w:val="67B5506B"/>
    <w:rsid w:val="67BA341D"/>
    <w:rsid w:val="67C70C22"/>
    <w:rsid w:val="686E6621"/>
    <w:rsid w:val="6A01721E"/>
    <w:rsid w:val="6A614C45"/>
    <w:rsid w:val="6AA11D8C"/>
    <w:rsid w:val="6AE339AE"/>
    <w:rsid w:val="6B536B22"/>
    <w:rsid w:val="6B9F6892"/>
    <w:rsid w:val="6BBC3041"/>
    <w:rsid w:val="6C425061"/>
    <w:rsid w:val="6C472E84"/>
    <w:rsid w:val="6C57152B"/>
    <w:rsid w:val="6D4446DA"/>
    <w:rsid w:val="6D872572"/>
    <w:rsid w:val="6DA41EFE"/>
    <w:rsid w:val="6DAF2934"/>
    <w:rsid w:val="6DB87D72"/>
    <w:rsid w:val="6DCC43F1"/>
    <w:rsid w:val="6E0C7CC0"/>
    <w:rsid w:val="6E9446AF"/>
    <w:rsid w:val="6E9F2B3A"/>
    <w:rsid w:val="6ED01D59"/>
    <w:rsid w:val="6EDA41C7"/>
    <w:rsid w:val="6EFC5915"/>
    <w:rsid w:val="6F4BFB05"/>
    <w:rsid w:val="6F6FDD28"/>
    <w:rsid w:val="6FBB14DA"/>
    <w:rsid w:val="6FF7C19A"/>
    <w:rsid w:val="7004286D"/>
    <w:rsid w:val="70113542"/>
    <w:rsid w:val="70500A61"/>
    <w:rsid w:val="706C1B57"/>
    <w:rsid w:val="70D91AED"/>
    <w:rsid w:val="71175551"/>
    <w:rsid w:val="71397E1C"/>
    <w:rsid w:val="71BB60AE"/>
    <w:rsid w:val="71E111C0"/>
    <w:rsid w:val="71FB040C"/>
    <w:rsid w:val="72870A39"/>
    <w:rsid w:val="729351C7"/>
    <w:rsid w:val="72BE69F8"/>
    <w:rsid w:val="734245FA"/>
    <w:rsid w:val="739A51B5"/>
    <w:rsid w:val="73B14FA7"/>
    <w:rsid w:val="74074506"/>
    <w:rsid w:val="74171327"/>
    <w:rsid w:val="741B0E83"/>
    <w:rsid w:val="74853CD3"/>
    <w:rsid w:val="749B1162"/>
    <w:rsid w:val="74D741CC"/>
    <w:rsid w:val="74F41D20"/>
    <w:rsid w:val="75153DD1"/>
    <w:rsid w:val="75661237"/>
    <w:rsid w:val="758341FC"/>
    <w:rsid w:val="75CF3B98"/>
    <w:rsid w:val="760E592C"/>
    <w:rsid w:val="761224A8"/>
    <w:rsid w:val="761832DB"/>
    <w:rsid w:val="762C5820"/>
    <w:rsid w:val="76581E16"/>
    <w:rsid w:val="76EC4D8A"/>
    <w:rsid w:val="770F2BE9"/>
    <w:rsid w:val="775C1F10"/>
    <w:rsid w:val="776B628F"/>
    <w:rsid w:val="77B00600"/>
    <w:rsid w:val="77C3567A"/>
    <w:rsid w:val="77E76C78"/>
    <w:rsid w:val="77F43EF6"/>
    <w:rsid w:val="77FF0C58"/>
    <w:rsid w:val="77FFC9AD"/>
    <w:rsid w:val="7829561A"/>
    <w:rsid w:val="785D5C8E"/>
    <w:rsid w:val="78786C89"/>
    <w:rsid w:val="789840FB"/>
    <w:rsid w:val="79061DC3"/>
    <w:rsid w:val="79277C5F"/>
    <w:rsid w:val="79367260"/>
    <w:rsid w:val="79447B2E"/>
    <w:rsid w:val="798C7179"/>
    <w:rsid w:val="79A715B3"/>
    <w:rsid w:val="7A106FF7"/>
    <w:rsid w:val="7A53BCD0"/>
    <w:rsid w:val="7AAE0556"/>
    <w:rsid w:val="7AC77DFB"/>
    <w:rsid w:val="7B095CF1"/>
    <w:rsid w:val="7B2D3980"/>
    <w:rsid w:val="7B4C61B0"/>
    <w:rsid w:val="7B8E0D03"/>
    <w:rsid w:val="7BA109FB"/>
    <w:rsid w:val="7BAD63DA"/>
    <w:rsid w:val="7BF91471"/>
    <w:rsid w:val="7C7FED39"/>
    <w:rsid w:val="7CEF7382"/>
    <w:rsid w:val="7D8B20D7"/>
    <w:rsid w:val="7D8E32DB"/>
    <w:rsid w:val="7DBC7F82"/>
    <w:rsid w:val="7DC77FEE"/>
    <w:rsid w:val="7DDA3709"/>
    <w:rsid w:val="7DE32B62"/>
    <w:rsid w:val="7DEC24B6"/>
    <w:rsid w:val="7E7F5F55"/>
    <w:rsid w:val="7E9E910D"/>
    <w:rsid w:val="7EE79098"/>
    <w:rsid w:val="7F351BBB"/>
    <w:rsid w:val="7F3DE078"/>
    <w:rsid w:val="7F76EBFA"/>
    <w:rsid w:val="7F7A8349"/>
    <w:rsid w:val="7F9C520C"/>
    <w:rsid w:val="7FA46ADD"/>
    <w:rsid w:val="7FB41DD7"/>
    <w:rsid w:val="7FCF9C4F"/>
    <w:rsid w:val="7FF24575"/>
    <w:rsid w:val="7FF3595B"/>
    <w:rsid w:val="9BE27348"/>
    <w:rsid w:val="9D9FFFDF"/>
    <w:rsid w:val="ABBF8601"/>
    <w:rsid w:val="ABFFFC61"/>
    <w:rsid w:val="AFBB33C8"/>
    <w:rsid w:val="BBAF7788"/>
    <w:rsid w:val="BF5F3CEC"/>
    <w:rsid w:val="BF6F82D6"/>
    <w:rsid w:val="BFFF7E2C"/>
    <w:rsid w:val="C8FA8E62"/>
    <w:rsid w:val="CAEE18E9"/>
    <w:rsid w:val="CBCFE243"/>
    <w:rsid w:val="CF5FC0B4"/>
    <w:rsid w:val="D3BF5853"/>
    <w:rsid w:val="DDADF3A5"/>
    <w:rsid w:val="DEFB722E"/>
    <w:rsid w:val="DF5C24B7"/>
    <w:rsid w:val="DFD8D35E"/>
    <w:rsid w:val="DFFFC5A9"/>
    <w:rsid w:val="E1B1B6BB"/>
    <w:rsid w:val="EB6E0320"/>
    <w:rsid w:val="EB9F559D"/>
    <w:rsid w:val="EECD25BA"/>
    <w:rsid w:val="EEDD007C"/>
    <w:rsid w:val="EF6F2AA4"/>
    <w:rsid w:val="EFF43EC4"/>
    <w:rsid w:val="F1B7431A"/>
    <w:rsid w:val="F2E3642E"/>
    <w:rsid w:val="F5ABA406"/>
    <w:rsid w:val="F5CF321C"/>
    <w:rsid w:val="F7EB38E6"/>
    <w:rsid w:val="F9FF7E6A"/>
    <w:rsid w:val="FAFA490A"/>
    <w:rsid w:val="FBBD3907"/>
    <w:rsid w:val="FC6EFD6B"/>
    <w:rsid w:val="FCDBEFDA"/>
    <w:rsid w:val="FDFE4B83"/>
    <w:rsid w:val="FDFF4864"/>
    <w:rsid w:val="FEFE9317"/>
    <w:rsid w:val="FF3FB873"/>
    <w:rsid w:val="FF56612C"/>
    <w:rsid w:val="FFDDB9CA"/>
    <w:rsid w:val="FFEB04E2"/>
    <w:rsid w:val="FFFFBD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line="560" w:lineRule="exact"/>
      <w:jc w:val="center"/>
      <w:outlineLvl w:val="0"/>
    </w:pPr>
    <w:rPr>
      <w:rFonts w:eastAsia="黑体"/>
      <w:sz w:val="32"/>
    </w:rPr>
  </w:style>
  <w:style w:type="paragraph" w:styleId="4">
    <w:name w:val="heading 2"/>
    <w:basedOn w:val="1"/>
    <w:next w:val="1"/>
    <w:qFormat/>
    <w:uiPriority w:val="0"/>
    <w:pPr>
      <w:keepNext/>
      <w:keepLines/>
      <w:spacing w:before="120" w:after="120" w:line="360" w:lineRule="auto"/>
      <w:jc w:val="center"/>
      <w:outlineLvl w:val="1"/>
    </w:pPr>
    <w:rPr>
      <w:rFonts w:ascii="Arial" w:hAnsi="Arial" w:eastAsia="黑体"/>
      <w:b/>
      <w:sz w:val="32"/>
      <w:szCs w:val="32"/>
    </w:rPr>
  </w:style>
  <w:style w:type="paragraph" w:styleId="5">
    <w:name w:val="heading 3"/>
    <w:basedOn w:val="6"/>
    <w:next w:val="1"/>
    <w:qFormat/>
    <w:uiPriority w:val="0"/>
    <w:pPr>
      <w:ind w:firstLine="200" w:firstLineChars="200"/>
      <w:outlineLvl w:val="2"/>
    </w:pPr>
    <w:rPr>
      <w:sz w:val="24"/>
    </w:rPr>
  </w:style>
  <w:style w:type="paragraph" w:styleId="7">
    <w:name w:val="heading 4"/>
    <w:basedOn w:val="1"/>
    <w:next w:val="1"/>
    <w:unhideWhenUsed/>
    <w:qFormat/>
    <w:uiPriority w:val="0"/>
    <w:pPr>
      <w:widowControl w:val="0"/>
      <w:spacing w:before="50" w:beforeLines="50" w:after="50" w:afterLines="50" w:line="360" w:lineRule="auto"/>
      <w:ind w:left="864" w:hanging="864"/>
      <w:jc w:val="left"/>
      <w:outlineLvl w:val="3"/>
    </w:pPr>
    <w:rPr>
      <w:rFonts w:hint="eastAsia" w:ascii="黑体" w:hAnsi="宋体" w:eastAsia="黑体"/>
      <w:b/>
      <w:sz w:val="28"/>
      <w:szCs w:val="28"/>
    </w:rPr>
  </w:style>
  <w:style w:type="paragraph" w:styleId="8">
    <w:name w:val="heading 5"/>
    <w:basedOn w:val="1"/>
    <w:next w:val="1"/>
    <w:unhideWhenUsed/>
    <w:qFormat/>
    <w:uiPriority w:val="0"/>
    <w:pPr>
      <w:widowControl w:val="0"/>
      <w:spacing w:before="25" w:beforeLines="25" w:after="25" w:afterLines="25" w:line="360" w:lineRule="auto"/>
      <w:ind w:left="1008" w:hanging="1008"/>
      <w:jc w:val="left"/>
      <w:outlineLvl w:val="4"/>
    </w:pPr>
    <w:rPr>
      <w:rFonts w:hint="eastAsia" w:ascii="黑体" w:hAnsi="宋体" w:eastAsia="黑体"/>
      <w:b/>
      <w:sz w:val="30"/>
      <w:szCs w:val="3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eastAsia="仿宋_GB2312"/>
      <w:sz w:val="30"/>
      <w:szCs w:val="24"/>
    </w:rPr>
  </w:style>
  <w:style w:type="paragraph" w:customStyle="1" w:styleId="6">
    <w:name w:val="合同模板1.1级"/>
    <w:basedOn w:val="4"/>
    <w:qFormat/>
    <w:uiPriority w:val="0"/>
    <w:pPr>
      <w:numPr>
        <w:ilvl w:val="0"/>
        <w:numId w:val="1"/>
      </w:numPr>
      <w:autoSpaceDE w:val="0"/>
      <w:autoSpaceDN w:val="0"/>
      <w:ind w:left="0" w:firstLine="480"/>
    </w:pPr>
    <w:rPr>
      <w:kern w:val="0"/>
    </w:rPr>
  </w:style>
  <w:style w:type="paragraph" w:styleId="9">
    <w:name w:val="annotation text"/>
    <w:basedOn w:val="1"/>
    <w:link w:val="75"/>
    <w:qFormat/>
    <w:uiPriority w:val="0"/>
    <w:pPr>
      <w:jc w:val="left"/>
    </w:pPr>
    <w:rPr>
      <w:rFonts w:eastAsia="等线"/>
    </w:rPr>
  </w:style>
  <w:style w:type="paragraph" w:styleId="10">
    <w:name w:val="Body Text"/>
    <w:basedOn w:val="1"/>
    <w:next w:val="11"/>
    <w:link w:val="120"/>
    <w:qFormat/>
    <w:uiPriority w:val="0"/>
    <w:pPr>
      <w:adjustRightInd w:val="0"/>
      <w:spacing w:line="360" w:lineRule="auto"/>
    </w:pPr>
    <w:rPr>
      <w:rFonts w:ascii="宋体" w:eastAsia="等线"/>
      <w:bCs/>
      <w:iCs/>
      <w:color w:val="FF00FF"/>
      <w:kern w:val="44"/>
      <w:sz w:val="28"/>
      <w:szCs w:val="20"/>
    </w:rPr>
  </w:style>
  <w:style w:type="paragraph" w:styleId="11">
    <w:name w:val="Body Text First Indent"/>
    <w:basedOn w:val="10"/>
    <w:next w:val="12"/>
    <w:qFormat/>
    <w:uiPriority w:val="0"/>
    <w:pPr>
      <w:ind w:firstLine="420"/>
    </w:pPr>
  </w:style>
  <w:style w:type="paragraph" w:customStyle="1" w:styleId="12">
    <w:name w:val="样式 正文首行缩进 + 宋体 小四 首行缩进:  1 字符"/>
    <w:basedOn w:val="1"/>
    <w:next w:val="1"/>
    <w:qFormat/>
    <w:uiPriority w:val="0"/>
    <w:pPr>
      <w:spacing w:after="120" w:line="360" w:lineRule="auto"/>
      <w:ind w:firstLine="150" w:firstLineChars="150"/>
    </w:pPr>
    <w:rPr>
      <w:rFonts w:ascii="宋体" w:hAnsi="宋体"/>
      <w:sz w:val="24"/>
      <w:szCs w:val="20"/>
    </w:rPr>
  </w:style>
  <w:style w:type="paragraph" w:styleId="13">
    <w:name w:val="Body Text Indent"/>
    <w:basedOn w:val="1"/>
    <w:next w:val="14"/>
    <w:qFormat/>
    <w:uiPriority w:val="0"/>
    <w:pPr>
      <w:spacing w:after="120"/>
      <w:ind w:left="420" w:leftChars="200"/>
    </w:pPr>
    <w:rPr>
      <w:kern w:val="0"/>
      <w:sz w:val="20"/>
    </w:rPr>
  </w:style>
  <w:style w:type="paragraph" w:styleId="14">
    <w:name w:val="envelope return"/>
    <w:basedOn w:val="1"/>
    <w:qFormat/>
    <w:uiPriority w:val="0"/>
    <w:pPr>
      <w:snapToGrid w:val="0"/>
    </w:pPr>
    <w:rPr>
      <w:rFonts w:ascii="Arial" w:hAnsi="Arial"/>
      <w:szCs w:val="24"/>
    </w:r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szCs w:val="20"/>
    </w:rPr>
  </w:style>
  <w:style w:type="paragraph" w:styleId="17">
    <w:name w:val="Date"/>
    <w:basedOn w:val="1"/>
    <w:next w:val="1"/>
    <w:link w:val="130"/>
    <w:qFormat/>
    <w:uiPriority w:val="0"/>
    <w:pPr>
      <w:ind w:left="100" w:leftChars="2500"/>
    </w:pPr>
  </w:style>
  <w:style w:type="paragraph" w:styleId="18">
    <w:name w:val="Balloon Text"/>
    <w:basedOn w:val="1"/>
    <w:link w:val="76"/>
    <w:qFormat/>
    <w:uiPriority w:val="0"/>
    <w:rPr>
      <w:sz w:val="18"/>
      <w:szCs w:val="18"/>
    </w:rPr>
  </w:style>
  <w:style w:type="paragraph" w:styleId="19">
    <w:name w:val="footer"/>
    <w:basedOn w:val="1"/>
    <w:link w:val="77"/>
    <w:qFormat/>
    <w:uiPriority w:val="0"/>
    <w:pPr>
      <w:tabs>
        <w:tab w:val="center" w:pos="4153"/>
        <w:tab w:val="right" w:pos="8306"/>
      </w:tabs>
      <w:snapToGrid w:val="0"/>
      <w:jc w:val="left"/>
    </w:pPr>
    <w:rPr>
      <w:rFonts w:ascii="等线" w:hAnsi="等线" w:eastAsia="等线"/>
      <w:kern w:val="0"/>
      <w:sz w:val="18"/>
      <w:szCs w:val="18"/>
    </w:rPr>
  </w:style>
  <w:style w:type="paragraph" w:styleId="20">
    <w:name w:val="header"/>
    <w:basedOn w:val="1"/>
    <w:link w:val="69"/>
    <w:qFormat/>
    <w:uiPriority w:val="0"/>
    <w:pPr>
      <w:pBdr>
        <w:bottom w:val="single" w:color="000000" w:sz="6" w:space="1"/>
      </w:pBdr>
      <w:tabs>
        <w:tab w:val="center" w:pos="4153"/>
        <w:tab w:val="right" w:pos="8306"/>
      </w:tabs>
      <w:snapToGrid w:val="0"/>
      <w:jc w:val="center"/>
    </w:pPr>
    <w:rPr>
      <w:rFonts w:ascii="等线" w:hAnsi="等线" w:eastAsia="等线"/>
      <w:kern w:val="0"/>
      <w:sz w:val="18"/>
      <w:szCs w:val="18"/>
    </w:rPr>
  </w:style>
  <w:style w:type="paragraph" w:styleId="21">
    <w:name w:val="toc 1"/>
    <w:basedOn w:val="1"/>
    <w:next w:val="1"/>
    <w:qFormat/>
    <w:uiPriority w:val="39"/>
  </w:style>
  <w:style w:type="paragraph" w:styleId="22">
    <w:name w:val="toc 2"/>
    <w:basedOn w:val="1"/>
    <w:next w:val="1"/>
    <w:qFormat/>
    <w:uiPriority w:val="39"/>
    <w:pPr>
      <w:ind w:left="420" w:leftChars="200"/>
    </w:pPr>
  </w:style>
  <w:style w:type="paragraph" w:styleId="23">
    <w:name w:val="Body Text 2"/>
    <w:basedOn w:val="1"/>
    <w:qFormat/>
    <w:uiPriority w:val="0"/>
    <w:pPr>
      <w:spacing w:after="120" w:line="480" w:lineRule="auto"/>
    </w:pPr>
  </w:style>
  <w:style w:type="paragraph" w:styleId="24">
    <w:name w:val="Normal (Web)"/>
    <w:basedOn w:val="1"/>
    <w:qFormat/>
    <w:uiPriority w:val="0"/>
    <w:rPr>
      <w:sz w:val="24"/>
    </w:rPr>
  </w:style>
  <w:style w:type="paragraph" w:styleId="25">
    <w:name w:val="Title"/>
    <w:basedOn w:val="1"/>
    <w:next w:val="1"/>
    <w:link w:val="51"/>
    <w:qFormat/>
    <w:uiPriority w:val="0"/>
    <w:pPr>
      <w:spacing w:before="240" w:after="60"/>
      <w:jc w:val="center"/>
    </w:pPr>
    <w:rPr>
      <w:rFonts w:ascii="Cambria" w:hAnsi="Cambria" w:eastAsia="等线"/>
      <w:b/>
      <w:bCs/>
      <w:kern w:val="0"/>
      <w:sz w:val="32"/>
      <w:szCs w:val="32"/>
    </w:rPr>
  </w:style>
  <w:style w:type="paragraph" w:styleId="26">
    <w:name w:val="annotation subject"/>
    <w:basedOn w:val="9"/>
    <w:next w:val="9"/>
    <w:link w:val="107"/>
    <w:qFormat/>
    <w:uiPriority w:val="0"/>
    <w:rPr>
      <w:b/>
      <w:bCs/>
    </w:rPr>
  </w:style>
  <w:style w:type="paragraph" w:styleId="27">
    <w:name w:val="Body Text First Indent 2"/>
    <w:basedOn w:val="13"/>
    <w:next w:val="28"/>
    <w:qFormat/>
    <w:uiPriority w:val="0"/>
    <w:pPr>
      <w:ind w:firstLine="420" w:firstLineChars="200"/>
    </w:pPr>
    <w:rPr>
      <w:kern w:val="2"/>
      <w:sz w:val="21"/>
    </w:rPr>
  </w:style>
  <w:style w:type="paragraph" w:customStyle="1" w:styleId="28">
    <w:name w:val="样式 正文首行缩进 2 + Arial"/>
    <w:basedOn w:val="1"/>
    <w:next w:val="1"/>
    <w:qFormat/>
    <w:uiPriority w:val="0"/>
    <w:pPr>
      <w:spacing w:before="100" w:beforeAutospacing="1" w:after="120" w:line="320" w:lineRule="atLeast"/>
      <w:ind w:firstLine="200" w:firstLineChars="200"/>
    </w:pPr>
    <w:rPr>
      <w:rFonts w:ascii="Arial" w:hAnsi="Arial" w:cs="Arial"/>
      <w:sz w:val="24"/>
      <w:szCs w:val="22"/>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rFonts w:cs="Times New Roman"/>
      <w:b/>
      <w:bCs/>
    </w:rPr>
  </w:style>
  <w:style w:type="character" w:styleId="33">
    <w:name w:val="FollowedHyperlink"/>
    <w:qFormat/>
    <w:uiPriority w:val="0"/>
    <w:rPr>
      <w:color w:val="954F72"/>
      <w:u w:val="single"/>
    </w:rPr>
  </w:style>
  <w:style w:type="character" w:styleId="34">
    <w:name w:val="Emphasis"/>
    <w:qFormat/>
    <w:uiPriority w:val="0"/>
    <w:rPr>
      <w:color w:val="CC0000"/>
    </w:rPr>
  </w:style>
  <w:style w:type="character" w:styleId="35">
    <w:name w:val="Hyperlink"/>
    <w:basedOn w:val="31"/>
    <w:qFormat/>
    <w:uiPriority w:val="99"/>
    <w:rPr>
      <w:color w:val="000000"/>
    </w:rPr>
  </w:style>
  <w:style w:type="character" w:styleId="36">
    <w:name w:val="annotation reference"/>
    <w:qFormat/>
    <w:uiPriority w:val="0"/>
    <w:rPr>
      <w:sz w:val="21"/>
      <w:szCs w:val="21"/>
    </w:rPr>
  </w:style>
  <w:style w:type="paragraph" w:customStyle="1" w:styleId="37">
    <w:name w:val="表格文字"/>
    <w:basedOn w:val="1"/>
    <w:qFormat/>
    <w:uiPriority w:val="0"/>
    <w:pPr>
      <w:spacing w:before="25" w:after="25"/>
      <w:jc w:val="left"/>
    </w:pPr>
    <w:rPr>
      <w:bCs/>
      <w:spacing w:val="10"/>
      <w:kern w:val="0"/>
      <w:sz w:val="24"/>
      <w:szCs w:val="20"/>
    </w:rPr>
  </w:style>
  <w:style w:type="paragraph" w:customStyle="1" w:styleId="3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UserStyle_25"/>
    <w:link w:val="40"/>
    <w:qFormat/>
    <w:uiPriority w:val="0"/>
    <w:rPr>
      <w:rFonts w:ascii="黑体" w:hAnsi="Courier New" w:eastAsia="黑体"/>
    </w:rPr>
  </w:style>
  <w:style w:type="paragraph" w:customStyle="1" w:styleId="40">
    <w:name w:val="HtmlPre"/>
    <w:basedOn w:val="1"/>
    <w:link w:val="3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character" w:customStyle="1" w:styleId="41">
    <w:name w:val="PageNumber"/>
    <w:qFormat/>
    <w:uiPriority w:val="0"/>
  </w:style>
  <w:style w:type="character" w:customStyle="1" w:styleId="42">
    <w:name w:val="UserStyle_31"/>
    <w:link w:val="43"/>
    <w:qFormat/>
    <w:uiPriority w:val="0"/>
    <w:rPr>
      <w:rFonts w:ascii="Arial" w:hAnsi="Arial" w:eastAsia="黑体" w:cs="Times New Roman"/>
      <w:b/>
      <w:bCs/>
      <w:sz w:val="28"/>
      <w:szCs w:val="28"/>
    </w:rPr>
  </w:style>
  <w:style w:type="paragraph" w:customStyle="1" w:styleId="43">
    <w:name w:val="Heading4"/>
    <w:basedOn w:val="1"/>
    <w:next w:val="1"/>
    <w:link w:val="42"/>
    <w:qFormat/>
    <w:uiPriority w:val="0"/>
    <w:pPr>
      <w:keepNext/>
      <w:keepLines/>
      <w:spacing w:before="280" w:after="290" w:line="376" w:lineRule="auto"/>
      <w:jc w:val="left"/>
    </w:pPr>
    <w:rPr>
      <w:rFonts w:ascii="Arial" w:hAnsi="Arial" w:eastAsia="黑体"/>
      <w:b/>
      <w:bCs/>
      <w:kern w:val="0"/>
      <w:sz w:val="28"/>
      <w:szCs w:val="28"/>
    </w:rPr>
  </w:style>
  <w:style w:type="character" w:customStyle="1" w:styleId="44">
    <w:name w:val="UserStyle_18"/>
    <w:semiHidden/>
    <w:qFormat/>
    <w:uiPriority w:val="0"/>
    <w:rPr>
      <w:rFonts w:ascii="Courier New" w:hAnsi="Courier New"/>
      <w:kern w:val="2"/>
    </w:rPr>
  </w:style>
  <w:style w:type="character" w:customStyle="1" w:styleId="45">
    <w:name w:val="UserStyle_64"/>
    <w:link w:val="46"/>
    <w:semiHidden/>
    <w:qFormat/>
    <w:uiPriority w:val="0"/>
    <w:rPr>
      <w:szCs w:val="24"/>
    </w:rPr>
  </w:style>
  <w:style w:type="paragraph" w:customStyle="1" w:styleId="46">
    <w:name w:val="BodyText1I"/>
    <w:basedOn w:val="47"/>
    <w:link w:val="45"/>
    <w:qFormat/>
    <w:uiPriority w:val="0"/>
    <w:pPr>
      <w:ind w:firstLine="420" w:firstLineChars="100"/>
      <w:jc w:val="left"/>
    </w:pPr>
  </w:style>
  <w:style w:type="paragraph" w:customStyle="1" w:styleId="47">
    <w:name w:val="BodyText"/>
    <w:basedOn w:val="1"/>
    <w:link w:val="61"/>
    <w:qFormat/>
    <w:uiPriority w:val="0"/>
    <w:pPr>
      <w:spacing w:after="120"/>
    </w:pPr>
    <w:rPr>
      <w:rFonts w:ascii="等线" w:hAnsi="等线" w:eastAsia="等线"/>
      <w:kern w:val="0"/>
      <w:sz w:val="20"/>
      <w:szCs w:val="24"/>
    </w:rPr>
  </w:style>
  <w:style w:type="character" w:customStyle="1" w:styleId="48">
    <w:name w:val="UserStyle_14"/>
    <w:qFormat/>
    <w:uiPriority w:val="0"/>
    <w:rPr>
      <w:rFonts w:ascii="Courier New" w:hAnsi="Courier New"/>
    </w:rPr>
  </w:style>
  <w:style w:type="character" w:customStyle="1" w:styleId="49">
    <w:name w:val="UserStyle_24"/>
    <w:qFormat/>
    <w:uiPriority w:val="0"/>
    <w:rPr>
      <w:rFonts w:ascii="Times New Roman" w:hAnsi="Times New Roman" w:eastAsia="宋体"/>
      <w:kern w:val="0"/>
      <w:sz w:val="20"/>
      <w:szCs w:val="20"/>
    </w:rPr>
  </w:style>
  <w:style w:type="character" w:customStyle="1" w:styleId="50">
    <w:name w:val="font31"/>
    <w:qFormat/>
    <w:uiPriority w:val="0"/>
    <w:rPr>
      <w:rFonts w:hint="default" w:ascii="Times New Roman" w:hAnsi="Times New Roman" w:cs="Times New Roman"/>
      <w:color w:val="000000"/>
      <w:sz w:val="22"/>
      <w:szCs w:val="22"/>
      <w:u w:val="none"/>
    </w:rPr>
  </w:style>
  <w:style w:type="character" w:customStyle="1" w:styleId="51">
    <w:name w:val="标题 字符"/>
    <w:link w:val="25"/>
    <w:qFormat/>
    <w:uiPriority w:val="0"/>
    <w:rPr>
      <w:rFonts w:ascii="Cambria" w:hAnsi="Cambria" w:cs="Times New Roman"/>
      <w:b/>
      <w:bCs/>
      <w:sz w:val="32"/>
      <w:szCs w:val="32"/>
    </w:rPr>
  </w:style>
  <w:style w:type="character" w:customStyle="1" w:styleId="52">
    <w:name w:val="UserStyle_10"/>
    <w:qFormat/>
    <w:uiPriority w:val="0"/>
    <w:rPr>
      <w:sz w:val="18"/>
      <w:szCs w:val="18"/>
    </w:rPr>
  </w:style>
  <w:style w:type="character" w:customStyle="1" w:styleId="53">
    <w:name w:val="UserStyle_73"/>
    <w:qFormat/>
    <w:uiPriority w:val="0"/>
    <w:rPr>
      <w:rFonts w:ascii="楷体_GB2312" w:hAnsi="宋体" w:eastAsia="楷体_GB2312" w:cs="Times New Roman"/>
      <w:b/>
      <w:bCs/>
      <w:kern w:val="2"/>
      <w:sz w:val="32"/>
      <w:szCs w:val="24"/>
    </w:rPr>
  </w:style>
  <w:style w:type="character" w:customStyle="1" w:styleId="54">
    <w:name w:val="UserStyle_53"/>
    <w:semiHidden/>
    <w:qFormat/>
    <w:uiPriority w:val="0"/>
  </w:style>
  <w:style w:type="character" w:customStyle="1" w:styleId="55">
    <w:name w:val="p141_0_0"/>
    <w:qFormat/>
    <w:uiPriority w:val="0"/>
    <w:rPr>
      <w:rFonts w:ascii="Calibri" w:hAnsi="Calibri"/>
      <w:sz w:val="21"/>
      <w:szCs w:val="21"/>
      <w:lang w:val="en-US" w:eastAsia="zh-CN" w:bidi="ar-SA"/>
    </w:rPr>
  </w:style>
  <w:style w:type="character" w:customStyle="1" w:styleId="56">
    <w:name w:val="UserStyle_20"/>
    <w:link w:val="57"/>
    <w:qFormat/>
    <w:uiPriority w:val="0"/>
    <w:rPr>
      <w:rFonts w:ascii="Arial" w:hAnsi="Arial" w:eastAsia="黑体"/>
      <w:sz w:val="24"/>
      <w:szCs w:val="24"/>
    </w:rPr>
  </w:style>
  <w:style w:type="paragraph" w:customStyle="1" w:styleId="57">
    <w:name w:val="Heading8"/>
    <w:basedOn w:val="1"/>
    <w:next w:val="1"/>
    <w:link w:val="56"/>
    <w:qFormat/>
    <w:uiPriority w:val="0"/>
    <w:pPr>
      <w:keepNext/>
      <w:keepLines/>
      <w:spacing w:before="240" w:after="64" w:line="320" w:lineRule="auto"/>
      <w:jc w:val="left"/>
    </w:pPr>
    <w:rPr>
      <w:rFonts w:ascii="Arial" w:hAnsi="Arial" w:eastAsia="黑体"/>
      <w:kern w:val="0"/>
      <w:sz w:val="24"/>
      <w:szCs w:val="24"/>
    </w:rPr>
  </w:style>
  <w:style w:type="character" w:customStyle="1" w:styleId="58">
    <w:name w:val="UserStyle_19"/>
    <w:qFormat/>
    <w:uiPriority w:val="0"/>
  </w:style>
  <w:style w:type="character" w:customStyle="1" w:styleId="59">
    <w:name w:val="UserStyle_33"/>
    <w:qFormat/>
    <w:uiPriority w:val="0"/>
    <w:rPr>
      <w:rFonts w:ascii="Times New Roman" w:hAnsi="Times New Roman"/>
      <w:sz w:val="24"/>
      <w:szCs w:val="24"/>
    </w:rPr>
  </w:style>
  <w:style w:type="character" w:customStyle="1" w:styleId="60">
    <w:name w:val="UserStyle_21"/>
    <w:qFormat/>
    <w:uiPriority w:val="0"/>
    <w:rPr>
      <w:rFonts w:ascii="宋体" w:hAnsi="Courier New" w:eastAsia="宋体"/>
      <w:kern w:val="0"/>
      <w:szCs w:val="21"/>
    </w:rPr>
  </w:style>
  <w:style w:type="character" w:customStyle="1" w:styleId="61">
    <w:name w:val="UserStyle_38"/>
    <w:link w:val="47"/>
    <w:qFormat/>
    <w:uiPriority w:val="0"/>
    <w:rPr>
      <w:szCs w:val="24"/>
    </w:rPr>
  </w:style>
  <w:style w:type="character" w:customStyle="1" w:styleId="62">
    <w:name w:val="374"/>
    <w:qFormat/>
    <w:uiPriority w:val="0"/>
    <w:rPr>
      <w:color w:val="605E5C"/>
      <w:shd w:val="clear" w:color="auto" w:fill="E1DFDD"/>
    </w:rPr>
  </w:style>
  <w:style w:type="character" w:customStyle="1" w:styleId="63">
    <w:name w:val="UserStyle_4"/>
    <w:qFormat/>
    <w:uiPriority w:val="0"/>
    <w:rPr>
      <w:rFonts w:ascii="Calibri" w:hAnsi="Calibri"/>
      <w:sz w:val="21"/>
      <w:szCs w:val="21"/>
    </w:rPr>
  </w:style>
  <w:style w:type="character" w:customStyle="1" w:styleId="64">
    <w:name w:val="UserStyle_70"/>
    <w:semiHidden/>
    <w:qFormat/>
    <w:uiPriority w:val="0"/>
    <w:rPr>
      <w:rFonts w:ascii="等线 Light" w:hAnsi="等线 Light" w:eastAsia="等线 Light" w:cs="Times New Roman"/>
      <w:b/>
      <w:bCs/>
      <w:kern w:val="2"/>
      <w:sz w:val="28"/>
      <w:szCs w:val="28"/>
    </w:rPr>
  </w:style>
  <w:style w:type="character" w:customStyle="1" w:styleId="65">
    <w:name w:val="UserStyle_37"/>
    <w:qFormat/>
    <w:uiPriority w:val="0"/>
  </w:style>
  <w:style w:type="character" w:customStyle="1" w:styleId="66">
    <w:name w:val="UserStyle_62"/>
    <w:link w:val="67"/>
    <w:qFormat/>
    <w:uiPriority w:val="0"/>
    <w:rPr>
      <w:kern w:val="2"/>
      <w:sz w:val="16"/>
      <w:szCs w:val="16"/>
    </w:rPr>
  </w:style>
  <w:style w:type="paragraph" w:customStyle="1" w:styleId="67">
    <w:name w:val="BodyTextIndent3"/>
    <w:basedOn w:val="1"/>
    <w:link w:val="66"/>
    <w:qFormat/>
    <w:uiPriority w:val="0"/>
    <w:pPr>
      <w:spacing w:after="120"/>
      <w:ind w:left="420" w:leftChars="200"/>
    </w:pPr>
    <w:rPr>
      <w:rFonts w:ascii="等线" w:hAnsi="等线" w:eastAsia="等线"/>
      <w:sz w:val="16"/>
      <w:szCs w:val="16"/>
    </w:rPr>
  </w:style>
  <w:style w:type="character" w:customStyle="1" w:styleId="68">
    <w:name w:val="UserStyle_30"/>
    <w:qFormat/>
    <w:uiPriority w:val="0"/>
    <w:rPr>
      <w:rFonts w:ascii="宋体" w:hAnsi="Courier New"/>
      <w:kern w:val="2"/>
      <w:sz w:val="21"/>
      <w:szCs w:val="21"/>
    </w:rPr>
  </w:style>
  <w:style w:type="character" w:customStyle="1" w:styleId="69">
    <w:name w:val="页眉 字符"/>
    <w:link w:val="20"/>
    <w:qFormat/>
    <w:uiPriority w:val="0"/>
    <w:rPr>
      <w:sz w:val="18"/>
      <w:szCs w:val="18"/>
    </w:rPr>
  </w:style>
  <w:style w:type="character" w:customStyle="1" w:styleId="70">
    <w:name w:val="UserStyle_47"/>
    <w:semiHidden/>
    <w:qFormat/>
    <w:uiPriority w:val="0"/>
    <w:rPr>
      <w:rFonts w:ascii="等线 Light" w:hAnsi="等线 Light" w:eastAsia="等线 Light"/>
      <w:kern w:val="2"/>
      <w:sz w:val="21"/>
      <w:szCs w:val="21"/>
    </w:rPr>
  </w:style>
  <w:style w:type="character" w:customStyle="1" w:styleId="71">
    <w:name w:val="UserStyle_48"/>
    <w:semiHidden/>
    <w:qFormat/>
    <w:uiPriority w:val="0"/>
    <w:rPr>
      <w:rFonts w:ascii="Microsoft YaHei UI" w:hAnsi="Calibri" w:eastAsia="Microsoft YaHei UI"/>
      <w:kern w:val="2"/>
      <w:sz w:val="18"/>
      <w:szCs w:val="18"/>
    </w:rPr>
  </w:style>
  <w:style w:type="character" w:customStyle="1" w:styleId="72">
    <w:name w:val="UserStyle_55"/>
    <w:qFormat/>
    <w:uiPriority w:val="0"/>
    <w:rPr>
      <w:rFonts w:ascii="等线 Light" w:hAnsi="等线 Light" w:cs="Times New Roman"/>
      <w:b/>
      <w:bCs/>
      <w:kern w:val="2"/>
      <w:sz w:val="32"/>
      <w:szCs w:val="32"/>
    </w:rPr>
  </w:style>
  <w:style w:type="character" w:customStyle="1" w:styleId="73">
    <w:name w:val="UserStyle_60"/>
    <w:link w:val="74"/>
    <w:qFormat/>
    <w:uiPriority w:val="0"/>
    <w:rPr>
      <w:rFonts w:ascii="宋体"/>
      <w:sz w:val="18"/>
      <w:szCs w:val="18"/>
    </w:rPr>
  </w:style>
  <w:style w:type="paragraph" w:customStyle="1" w:styleId="74">
    <w:name w:val="NavPane"/>
    <w:basedOn w:val="1"/>
    <w:link w:val="73"/>
    <w:qFormat/>
    <w:uiPriority w:val="0"/>
    <w:pPr>
      <w:jc w:val="left"/>
    </w:pPr>
    <w:rPr>
      <w:rFonts w:ascii="宋体" w:hAnsi="等线" w:eastAsia="等线"/>
      <w:kern w:val="0"/>
      <w:sz w:val="18"/>
      <w:szCs w:val="18"/>
    </w:rPr>
  </w:style>
  <w:style w:type="character" w:customStyle="1" w:styleId="75">
    <w:name w:val="批注文字 字符"/>
    <w:link w:val="9"/>
    <w:qFormat/>
    <w:uiPriority w:val="0"/>
    <w:rPr>
      <w:rFonts w:ascii="Calibri" w:hAnsi="Calibri"/>
      <w:kern w:val="2"/>
      <w:sz w:val="21"/>
      <w:szCs w:val="21"/>
    </w:rPr>
  </w:style>
  <w:style w:type="character" w:customStyle="1" w:styleId="76">
    <w:name w:val="批注框文本 字符"/>
    <w:link w:val="18"/>
    <w:qFormat/>
    <w:uiPriority w:val="0"/>
    <w:rPr>
      <w:rFonts w:ascii="Calibri" w:hAnsi="Calibri" w:eastAsia="宋体" w:cs="Times New Roman"/>
      <w:kern w:val="2"/>
      <w:sz w:val="18"/>
      <w:szCs w:val="18"/>
    </w:rPr>
  </w:style>
  <w:style w:type="character" w:customStyle="1" w:styleId="77">
    <w:name w:val="页脚 字符"/>
    <w:link w:val="19"/>
    <w:qFormat/>
    <w:uiPriority w:val="0"/>
    <w:rPr>
      <w:sz w:val="18"/>
      <w:szCs w:val="18"/>
    </w:rPr>
  </w:style>
  <w:style w:type="character" w:customStyle="1" w:styleId="78">
    <w:name w:val="UserStyle_65"/>
    <w:qFormat/>
    <w:uiPriority w:val="0"/>
    <w:rPr>
      <w:rFonts w:ascii="Courier New" w:hAnsi="Courier New"/>
      <w:color w:val="0000FF"/>
      <w:u w:val="single"/>
    </w:rPr>
  </w:style>
  <w:style w:type="character" w:customStyle="1" w:styleId="79">
    <w:name w:val="UserStyle_3"/>
    <w:link w:val="80"/>
    <w:semiHidden/>
    <w:qFormat/>
    <w:uiPriority w:val="0"/>
    <w:rPr>
      <w:sz w:val="18"/>
      <w:szCs w:val="18"/>
    </w:rPr>
  </w:style>
  <w:style w:type="paragraph" w:customStyle="1" w:styleId="80">
    <w:name w:val="Acetate"/>
    <w:basedOn w:val="1"/>
    <w:link w:val="79"/>
    <w:qFormat/>
    <w:uiPriority w:val="0"/>
    <w:rPr>
      <w:rFonts w:ascii="等线" w:hAnsi="等线" w:eastAsia="等线"/>
      <w:kern w:val="0"/>
      <w:sz w:val="18"/>
      <w:szCs w:val="18"/>
    </w:rPr>
  </w:style>
  <w:style w:type="character" w:customStyle="1" w:styleId="81">
    <w:name w:val="UserStyle_35"/>
    <w:qFormat/>
    <w:uiPriority w:val="0"/>
    <w:rPr>
      <w:color w:val="CDCDCD"/>
      <w:bdr w:val="single" w:color="000000" w:sz="100" w:space="0"/>
      <w:shd w:val="clear" w:color="auto" w:fill="EFEFEF"/>
    </w:rPr>
  </w:style>
  <w:style w:type="character" w:customStyle="1" w:styleId="82">
    <w:name w:val="UserStyle_13"/>
    <w:semiHidden/>
    <w:qFormat/>
    <w:uiPriority w:val="0"/>
    <w:rPr>
      <w:rFonts w:ascii="Calibri" w:hAnsi="Calibri"/>
      <w:kern w:val="2"/>
      <w:sz w:val="21"/>
      <w:szCs w:val="21"/>
    </w:rPr>
  </w:style>
  <w:style w:type="character" w:customStyle="1" w:styleId="83">
    <w:name w:val="UserStyle_36"/>
    <w:link w:val="84"/>
    <w:qFormat/>
    <w:uiPriority w:val="0"/>
    <w:rPr>
      <w:sz w:val="24"/>
      <w:szCs w:val="24"/>
    </w:rPr>
  </w:style>
  <w:style w:type="paragraph" w:customStyle="1" w:styleId="84">
    <w:name w:val="BodyTextIndent2"/>
    <w:basedOn w:val="1"/>
    <w:link w:val="83"/>
    <w:qFormat/>
    <w:uiPriority w:val="0"/>
    <w:pPr>
      <w:spacing w:line="540" w:lineRule="exact"/>
      <w:ind w:left="462" w:leftChars="220"/>
    </w:pPr>
    <w:rPr>
      <w:rFonts w:ascii="等线" w:hAnsi="等线" w:eastAsia="等线"/>
      <w:kern w:val="0"/>
      <w:sz w:val="24"/>
      <w:szCs w:val="24"/>
    </w:rPr>
  </w:style>
  <w:style w:type="character" w:customStyle="1" w:styleId="85">
    <w:name w:val="UserStyle_56"/>
    <w:link w:val="86"/>
    <w:qFormat/>
    <w:uiPriority w:val="0"/>
    <w:rPr>
      <w:rFonts w:ascii="Arial" w:hAnsi="Arial" w:eastAsia="黑体" w:cs="Times New Roman"/>
      <w:b/>
      <w:bCs/>
      <w:sz w:val="24"/>
      <w:szCs w:val="24"/>
    </w:rPr>
  </w:style>
  <w:style w:type="paragraph" w:customStyle="1" w:styleId="86">
    <w:name w:val="Heading6"/>
    <w:basedOn w:val="1"/>
    <w:next w:val="1"/>
    <w:link w:val="85"/>
    <w:qFormat/>
    <w:uiPriority w:val="0"/>
    <w:pPr>
      <w:keepNext/>
      <w:keepLines/>
      <w:spacing w:before="240" w:after="64" w:line="320" w:lineRule="auto"/>
      <w:jc w:val="left"/>
    </w:pPr>
    <w:rPr>
      <w:rFonts w:ascii="Arial" w:hAnsi="Arial" w:eastAsia="黑体"/>
      <w:b/>
      <w:bCs/>
      <w:kern w:val="0"/>
      <w:sz w:val="24"/>
      <w:szCs w:val="24"/>
    </w:rPr>
  </w:style>
  <w:style w:type="character" w:customStyle="1" w:styleId="87">
    <w:name w:val="UserStyle_5"/>
    <w:link w:val="88"/>
    <w:qFormat/>
    <w:uiPriority w:val="0"/>
    <w:rPr>
      <w:rFonts w:ascii="宋体" w:hAnsi="Courier New"/>
      <w:szCs w:val="21"/>
    </w:rPr>
  </w:style>
  <w:style w:type="paragraph" w:customStyle="1" w:styleId="88">
    <w:name w:val="PlainText"/>
    <w:basedOn w:val="1"/>
    <w:link w:val="87"/>
    <w:qFormat/>
    <w:uiPriority w:val="0"/>
    <w:rPr>
      <w:rFonts w:ascii="宋体" w:hAnsi="Courier New" w:eastAsia="等线"/>
      <w:kern w:val="0"/>
      <w:sz w:val="20"/>
    </w:rPr>
  </w:style>
  <w:style w:type="character" w:customStyle="1" w:styleId="89">
    <w:name w:val="UserStyle_40"/>
    <w:semiHidden/>
    <w:qFormat/>
    <w:uiPriority w:val="0"/>
    <w:rPr>
      <w:rFonts w:ascii="等线 Light" w:hAnsi="等线 Light" w:eastAsia="等线 Light"/>
      <w:kern w:val="2"/>
      <w:sz w:val="24"/>
      <w:szCs w:val="24"/>
    </w:rPr>
  </w:style>
  <w:style w:type="character" w:customStyle="1" w:styleId="90">
    <w:name w:val="UserStyle_6"/>
    <w:qFormat/>
    <w:uiPriority w:val="0"/>
    <w:rPr>
      <w:rFonts w:ascii="Times New Roman" w:hAnsi="Times New Roman" w:cs="Times New Roman"/>
      <w:b/>
      <w:bCs/>
      <w:sz w:val="24"/>
      <w:szCs w:val="24"/>
    </w:rPr>
  </w:style>
  <w:style w:type="character" w:customStyle="1" w:styleId="91">
    <w:name w:val="UserStyle_63"/>
    <w:qFormat/>
    <w:uiPriority w:val="0"/>
    <w:rPr>
      <w:rFonts w:ascii="宋体" w:hAnsi="Times New Roman"/>
    </w:rPr>
  </w:style>
  <w:style w:type="character" w:customStyle="1" w:styleId="92">
    <w:name w:val="UserStyle_52"/>
    <w:link w:val="93"/>
    <w:semiHidden/>
    <w:qFormat/>
    <w:uiPriority w:val="0"/>
    <w:rPr>
      <w:rFonts w:cs="Times New Roman"/>
      <w:b/>
      <w:bCs/>
      <w:sz w:val="32"/>
      <w:szCs w:val="32"/>
    </w:rPr>
  </w:style>
  <w:style w:type="paragraph" w:customStyle="1" w:styleId="93">
    <w:name w:val="Heading3"/>
    <w:basedOn w:val="1"/>
    <w:next w:val="1"/>
    <w:link w:val="92"/>
    <w:qFormat/>
    <w:uiPriority w:val="0"/>
    <w:pPr>
      <w:keepNext/>
      <w:keepLines/>
      <w:spacing w:before="260" w:after="260" w:line="416" w:lineRule="auto"/>
    </w:pPr>
    <w:rPr>
      <w:rFonts w:ascii="等线" w:hAnsi="等线" w:eastAsia="等线"/>
      <w:b/>
      <w:bCs/>
      <w:kern w:val="0"/>
      <w:sz w:val="32"/>
      <w:szCs w:val="32"/>
    </w:rPr>
  </w:style>
  <w:style w:type="character" w:customStyle="1" w:styleId="94">
    <w:name w:val="UserStyle_34"/>
    <w:link w:val="95"/>
    <w:qFormat/>
    <w:uiPriority w:val="0"/>
    <w:rPr>
      <w:rFonts w:cs="Times New Roman"/>
      <w:b/>
      <w:bCs/>
      <w:kern w:val="44"/>
      <w:sz w:val="44"/>
      <w:szCs w:val="44"/>
    </w:rPr>
  </w:style>
  <w:style w:type="paragraph" w:customStyle="1" w:styleId="95">
    <w:name w:val="Heading1"/>
    <w:basedOn w:val="93"/>
    <w:next w:val="1"/>
    <w:link w:val="94"/>
    <w:qFormat/>
    <w:uiPriority w:val="0"/>
    <w:pPr>
      <w:spacing w:before="340" w:after="330" w:line="578" w:lineRule="auto"/>
    </w:pPr>
    <w:rPr>
      <w:kern w:val="44"/>
      <w:sz w:val="44"/>
      <w:szCs w:val="44"/>
    </w:rPr>
  </w:style>
  <w:style w:type="character" w:customStyle="1" w:styleId="96">
    <w:name w:val="UserStyle_51"/>
    <w:link w:val="97"/>
    <w:qFormat/>
    <w:uiPriority w:val="0"/>
    <w:rPr>
      <w:szCs w:val="21"/>
    </w:rPr>
  </w:style>
  <w:style w:type="paragraph" w:customStyle="1" w:styleId="97">
    <w:name w:val="NormalIndent"/>
    <w:basedOn w:val="1"/>
    <w:link w:val="96"/>
    <w:qFormat/>
    <w:uiPriority w:val="0"/>
    <w:pPr>
      <w:ind w:firstLine="420" w:firstLineChars="200"/>
    </w:pPr>
    <w:rPr>
      <w:rFonts w:ascii="等线" w:hAnsi="等线" w:eastAsia="等线"/>
      <w:kern w:val="0"/>
      <w:sz w:val="20"/>
    </w:rPr>
  </w:style>
  <w:style w:type="character" w:customStyle="1" w:styleId="98">
    <w:name w:val="UserStyle_66"/>
    <w:qFormat/>
    <w:uiPriority w:val="0"/>
    <w:rPr>
      <w:rFonts w:ascii="Times New Roman" w:hAnsi="Times New Roman" w:eastAsia="宋体"/>
      <w:szCs w:val="24"/>
    </w:rPr>
  </w:style>
  <w:style w:type="character" w:customStyle="1" w:styleId="99">
    <w:name w:val="UserStyle_29"/>
    <w:link w:val="100"/>
    <w:qFormat/>
    <w:uiPriority w:val="0"/>
    <w:rPr>
      <w:sz w:val="16"/>
      <w:szCs w:val="16"/>
    </w:rPr>
  </w:style>
  <w:style w:type="paragraph" w:customStyle="1" w:styleId="100">
    <w:name w:val="BodyText3"/>
    <w:basedOn w:val="1"/>
    <w:link w:val="99"/>
    <w:qFormat/>
    <w:uiPriority w:val="0"/>
    <w:pPr>
      <w:spacing w:after="120"/>
    </w:pPr>
    <w:rPr>
      <w:rFonts w:ascii="等线" w:hAnsi="等线" w:eastAsia="等线"/>
      <w:kern w:val="0"/>
      <w:sz w:val="16"/>
      <w:szCs w:val="16"/>
    </w:rPr>
  </w:style>
  <w:style w:type="character" w:customStyle="1" w:styleId="101">
    <w:name w:val="UserStyle_71"/>
    <w:qFormat/>
    <w:uiPriority w:val="0"/>
    <w:rPr>
      <w:color w:val="3399FF"/>
      <w:shd w:val="clear" w:color="auto" w:fill="EAF9FF"/>
    </w:rPr>
  </w:style>
  <w:style w:type="character" w:customStyle="1" w:styleId="102">
    <w:name w:val="UserStyle_28"/>
    <w:semiHidden/>
    <w:qFormat/>
    <w:uiPriority w:val="0"/>
    <w:rPr>
      <w:rFonts w:ascii="Times New Roman" w:hAnsi="Times New Roman" w:eastAsia="宋体" w:cs="Times New Roman"/>
      <w:b/>
      <w:bCs/>
      <w:kern w:val="0"/>
      <w:sz w:val="20"/>
      <w:szCs w:val="20"/>
    </w:rPr>
  </w:style>
  <w:style w:type="character" w:customStyle="1" w:styleId="103">
    <w:name w:val="UserStyle_58"/>
    <w:link w:val="104"/>
    <w:qFormat/>
    <w:uiPriority w:val="0"/>
    <w:rPr>
      <w:rFonts w:cs="Times New Roman"/>
      <w:b/>
      <w:bCs/>
      <w:sz w:val="24"/>
      <w:szCs w:val="24"/>
    </w:rPr>
  </w:style>
  <w:style w:type="paragraph" w:customStyle="1" w:styleId="104">
    <w:name w:val="Heading7"/>
    <w:basedOn w:val="1"/>
    <w:next w:val="1"/>
    <w:link w:val="103"/>
    <w:qFormat/>
    <w:uiPriority w:val="0"/>
    <w:pPr>
      <w:keepNext/>
      <w:keepLines/>
      <w:spacing w:before="240" w:after="64" w:line="320" w:lineRule="auto"/>
      <w:jc w:val="left"/>
    </w:pPr>
    <w:rPr>
      <w:rFonts w:ascii="等线" w:hAnsi="等线" w:eastAsia="等线"/>
      <w:b/>
      <w:bCs/>
      <w:kern w:val="0"/>
      <w:sz w:val="24"/>
      <w:szCs w:val="24"/>
    </w:rPr>
  </w:style>
  <w:style w:type="character" w:customStyle="1" w:styleId="105">
    <w:name w:val="font11"/>
    <w:basedOn w:val="31"/>
    <w:qFormat/>
    <w:uiPriority w:val="0"/>
    <w:rPr>
      <w:rFonts w:ascii="font-weight : 400" w:hAnsi="font-weight : 400" w:eastAsia="font-weight : 400" w:cs="font-weight : 400"/>
      <w:color w:val="000000"/>
      <w:sz w:val="22"/>
      <w:szCs w:val="22"/>
      <w:u w:val="none"/>
    </w:rPr>
  </w:style>
  <w:style w:type="character" w:customStyle="1" w:styleId="106">
    <w:name w:val="UserStyle_76"/>
    <w:qFormat/>
    <w:uiPriority w:val="0"/>
  </w:style>
  <w:style w:type="character" w:customStyle="1" w:styleId="107">
    <w:name w:val="批注主题 字符"/>
    <w:link w:val="26"/>
    <w:qFormat/>
    <w:uiPriority w:val="0"/>
    <w:rPr>
      <w:rFonts w:ascii="Calibri" w:hAnsi="Calibri"/>
      <w:b/>
      <w:bCs/>
      <w:kern w:val="2"/>
      <w:sz w:val="21"/>
      <w:szCs w:val="21"/>
    </w:rPr>
  </w:style>
  <w:style w:type="character" w:customStyle="1" w:styleId="108">
    <w:name w:val="UserStyle_57"/>
    <w:qFormat/>
    <w:uiPriority w:val="0"/>
  </w:style>
  <w:style w:type="character" w:customStyle="1" w:styleId="109">
    <w:name w:val="UserStyle_61"/>
    <w:link w:val="110"/>
    <w:qFormat/>
    <w:uiPriority w:val="0"/>
    <w:rPr>
      <w:rFonts w:ascii="宋体" w:hAnsi="Times New Roman" w:eastAsia="宋体"/>
      <w:kern w:val="0"/>
      <w:sz w:val="24"/>
      <w:szCs w:val="20"/>
    </w:rPr>
  </w:style>
  <w:style w:type="paragraph" w:customStyle="1" w:styleId="110">
    <w:name w:val="BodyTextIndent"/>
    <w:basedOn w:val="1"/>
    <w:link w:val="109"/>
    <w:qFormat/>
    <w:uiPriority w:val="0"/>
    <w:pPr>
      <w:spacing w:line="520" w:lineRule="exact"/>
      <w:ind w:firstLine="567"/>
      <w:jc w:val="left"/>
    </w:pPr>
    <w:rPr>
      <w:rFonts w:ascii="宋体"/>
      <w:kern w:val="0"/>
      <w:sz w:val="24"/>
      <w:szCs w:val="20"/>
    </w:rPr>
  </w:style>
  <w:style w:type="character" w:customStyle="1" w:styleId="111">
    <w:name w:val="UserStyle_22"/>
    <w:link w:val="112"/>
    <w:qFormat/>
    <w:uiPriority w:val="0"/>
    <w:rPr>
      <w:rFonts w:ascii="Calibri" w:hAnsi="Calibri"/>
      <w:kern w:val="2"/>
      <w:sz w:val="21"/>
      <w:szCs w:val="21"/>
    </w:rPr>
  </w:style>
  <w:style w:type="paragraph" w:customStyle="1" w:styleId="112">
    <w:name w:val="UserStyle_23"/>
    <w:basedOn w:val="1"/>
    <w:link w:val="111"/>
    <w:qFormat/>
    <w:uiPriority w:val="0"/>
    <w:pPr>
      <w:ind w:firstLine="420" w:firstLineChars="200"/>
    </w:pPr>
    <w:rPr>
      <w:rFonts w:eastAsia="等线"/>
    </w:rPr>
  </w:style>
  <w:style w:type="character" w:customStyle="1" w:styleId="113">
    <w:name w:val="UserStyle_32"/>
    <w:link w:val="114"/>
    <w:qFormat/>
    <w:uiPriority w:val="0"/>
    <w:rPr>
      <w:rFonts w:ascii="Arial" w:hAnsi="Arial" w:eastAsia="黑体"/>
      <w:sz w:val="21"/>
      <w:szCs w:val="21"/>
    </w:rPr>
  </w:style>
  <w:style w:type="paragraph" w:customStyle="1" w:styleId="114">
    <w:name w:val="Heading9"/>
    <w:basedOn w:val="1"/>
    <w:next w:val="1"/>
    <w:link w:val="113"/>
    <w:qFormat/>
    <w:uiPriority w:val="0"/>
    <w:pPr>
      <w:keepNext/>
      <w:keepLines/>
      <w:spacing w:before="240" w:after="64" w:line="320" w:lineRule="auto"/>
      <w:jc w:val="left"/>
    </w:pPr>
    <w:rPr>
      <w:rFonts w:ascii="Arial" w:hAnsi="Arial" w:eastAsia="黑体"/>
      <w:kern w:val="0"/>
    </w:rPr>
  </w:style>
  <w:style w:type="character" w:customStyle="1" w:styleId="115">
    <w:name w:val="UserStyle_54"/>
    <w:link w:val="116"/>
    <w:semiHidden/>
    <w:qFormat/>
    <w:uiPriority w:val="0"/>
    <w:rPr>
      <w:rFonts w:ascii="Cambria" w:hAnsi="Cambria" w:eastAsia="宋体" w:cs="Times New Roman"/>
      <w:b/>
      <w:bCs/>
      <w:sz w:val="32"/>
      <w:szCs w:val="32"/>
    </w:rPr>
  </w:style>
  <w:style w:type="paragraph" w:customStyle="1" w:styleId="116">
    <w:name w:val="Heading2"/>
    <w:basedOn w:val="1"/>
    <w:next w:val="97"/>
    <w:link w:val="115"/>
    <w:qFormat/>
    <w:uiPriority w:val="0"/>
    <w:pPr>
      <w:keepNext/>
      <w:keepLines/>
      <w:spacing w:before="260" w:after="260" w:line="416" w:lineRule="auto"/>
    </w:pPr>
    <w:rPr>
      <w:rFonts w:ascii="Cambria" w:hAnsi="Cambria"/>
      <w:b/>
      <w:bCs/>
      <w:kern w:val="0"/>
      <w:sz w:val="32"/>
      <w:szCs w:val="32"/>
    </w:rPr>
  </w:style>
  <w:style w:type="character" w:customStyle="1" w:styleId="117">
    <w:name w:val="UserStyle_68"/>
    <w:qFormat/>
    <w:uiPriority w:val="0"/>
    <w:rPr>
      <w:rFonts w:ascii="宋体" w:hAnsi="Courier New" w:eastAsia="宋体"/>
      <w:kern w:val="2"/>
      <w:sz w:val="21"/>
      <w:lang w:val="en-US" w:eastAsia="zh-CN" w:bidi="ar-SA"/>
    </w:rPr>
  </w:style>
  <w:style w:type="character" w:customStyle="1" w:styleId="118">
    <w:name w:val="UserStyle_77"/>
    <w:qFormat/>
    <w:uiPriority w:val="0"/>
    <w:rPr>
      <w:rFonts w:cs="Times New Roman"/>
      <w:b/>
      <w:bCs/>
      <w:smallCaps/>
      <w:color w:val="C0504D"/>
      <w:spacing w:val="5"/>
      <w:u w:val="single"/>
    </w:rPr>
  </w:style>
  <w:style w:type="character" w:customStyle="1" w:styleId="119">
    <w:name w:val="UserStyle_2"/>
    <w:semiHidden/>
    <w:qFormat/>
    <w:uiPriority w:val="0"/>
    <w:rPr>
      <w:rFonts w:ascii="Times New Roman" w:hAnsi="Times New Roman" w:eastAsia="宋体"/>
      <w:kern w:val="0"/>
      <w:sz w:val="20"/>
      <w:szCs w:val="20"/>
    </w:rPr>
  </w:style>
  <w:style w:type="character" w:customStyle="1" w:styleId="120">
    <w:name w:val="正文文本 字符"/>
    <w:link w:val="10"/>
    <w:qFormat/>
    <w:uiPriority w:val="0"/>
    <w:rPr>
      <w:rFonts w:ascii="宋体" w:hAnsi="Calibri"/>
      <w:bCs/>
      <w:iCs/>
      <w:color w:val="FF00FF"/>
      <w:kern w:val="44"/>
      <w:sz w:val="28"/>
    </w:rPr>
  </w:style>
  <w:style w:type="character" w:customStyle="1" w:styleId="121">
    <w:name w:val="NormalCharacter"/>
    <w:qFormat/>
    <w:uiPriority w:val="0"/>
  </w:style>
  <w:style w:type="character" w:customStyle="1" w:styleId="122">
    <w:name w:val="UserStyle_11"/>
    <w:semiHidden/>
    <w:qFormat/>
    <w:uiPriority w:val="0"/>
    <w:rPr>
      <w:rFonts w:ascii="Calibri" w:hAnsi="Calibri"/>
      <w:kern w:val="2"/>
      <w:sz w:val="21"/>
      <w:szCs w:val="21"/>
    </w:rPr>
  </w:style>
  <w:style w:type="character" w:customStyle="1" w:styleId="123">
    <w:name w:val="AnnotationReference"/>
    <w:qFormat/>
    <w:uiPriority w:val="0"/>
    <w:rPr>
      <w:sz w:val="21"/>
      <w:szCs w:val="21"/>
    </w:rPr>
  </w:style>
  <w:style w:type="character" w:customStyle="1" w:styleId="124">
    <w:name w:val="UserStyle_16"/>
    <w:link w:val="125"/>
    <w:qFormat/>
    <w:uiPriority w:val="0"/>
    <w:rPr>
      <w:rFonts w:cs="Times New Roman"/>
      <w:b/>
      <w:bCs/>
      <w:sz w:val="28"/>
      <w:szCs w:val="28"/>
    </w:rPr>
  </w:style>
  <w:style w:type="paragraph" w:customStyle="1" w:styleId="125">
    <w:name w:val="Heading5"/>
    <w:basedOn w:val="1"/>
    <w:next w:val="1"/>
    <w:link w:val="124"/>
    <w:qFormat/>
    <w:uiPriority w:val="0"/>
    <w:pPr>
      <w:keepNext/>
      <w:keepLines/>
      <w:spacing w:before="280" w:after="290" w:line="376" w:lineRule="auto"/>
      <w:jc w:val="left"/>
    </w:pPr>
    <w:rPr>
      <w:rFonts w:ascii="等线" w:hAnsi="等线" w:eastAsia="等线"/>
      <w:b/>
      <w:bCs/>
      <w:kern w:val="0"/>
      <w:sz w:val="28"/>
      <w:szCs w:val="28"/>
    </w:rPr>
  </w:style>
  <w:style w:type="character" w:customStyle="1" w:styleId="126">
    <w:name w:val="UserStyle_72"/>
    <w:semiHidden/>
    <w:qFormat/>
    <w:uiPriority w:val="0"/>
    <w:rPr>
      <w:rFonts w:ascii="Calibri" w:hAnsi="Calibri" w:cs="Times New Roman"/>
      <w:b/>
      <w:bCs/>
      <w:kern w:val="2"/>
      <w:sz w:val="28"/>
      <w:szCs w:val="28"/>
    </w:rPr>
  </w:style>
  <w:style w:type="character" w:customStyle="1" w:styleId="127">
    <w:name w:val="UserStyle_12"/>
    <w:qFormat/>
    <w:uiPriority w:val="0"/>
    <w:rPr>
      <w:rFonts w:ascii="Times New Roman" w:hAnsi="Times New Roman" w:eastAsia="宋体"/>
      <w:kern w:val="0"/>
      <w:sz w:val="18"/>
      <w:szCs w:val="18"/>
    </w:rPr>
  </w:style>
  <w:style w:type="character" w:customStyle="1" w:styleId="128">
    <w:name w:val="UserStyle_27"/>
    <w:link w:val="129"/>
    <w:qFormat/>
    <w:uiPriority w:val="0"/>
  </w:style>
  <w:style w:type="paragraph" w:customStyle="1" w:styleId="129">
    <w:name w:val="AnnotationText"/>
    <w:basedOn w:val="1"/>
    <w:link w:val="128"/>
    <w:qFormat/>
    <w:uiPriority w:val="0"/>
    <w:pPr>
      <w:jc w:val="left"/>
    </w:pPr>
  </w:style>
  <w:style w:type="character" w:customStyle="1" w:styleId="130">
    <w:name w:val="日期 字符"/>
    <w:link w:val="17"/>
    <w:semiHidden/>
    <w:qFormat/>
    <w:uiPriority w:val="0"/>
  </w:style>
  <w:style w:type="character" w:customStyle="1" w:styleId="131">
    <w:name w:val="UserStyle_50"/>
    <w:qFormat/>
    <w:uiPriority w:val="0"/>
    <w:rPr>
      <w:rFonts w:ascii="Courier New" w:hAnsi="Courier New"/>
      <w:sz w:val="21"/>
      <w:szCs w:val="21"/>
    </w:rPr>
  </w:style>
  <w:style w:type="character" w:customStyle="1" w:styleId="132">
    <w:name w:val="UserStyle_43"/>
    <w:qFormat/>
    <w:uiPriority w:val="0"/>
    <w:rPr>
      <w:sz w:val="21"/>
      <w:szCs w:val="21"/>
    </w:rPr>
  </w:style>
  <w:style w:type="character" w:customStyle="1" w:styleId="133">
    <w:name w:val="UserStyle_8"/>
    <w:link w:val="134"/>
    <w:qFormat/>
    <w:uiPriority w:val="0"/>
    <w:rPr>
      <w:rFonts w:ascii="宋体" w:hAnsi="Arial"/>
      <w:b/>
      <w:sz w:val="32"/>
    </w:rPr>
  </w:style>
  <w:style w:type="paragraph" w:customStyle="1" w:styleId="134">
    <w:name w:val="UserStyle_9"/>
    <w:basedOn w:val="1"/>
    <w:link w:val="133"/>
    <w:qFormat/>
    <w:uiPriority w:val="0"/>
    <w:pPr>
      <w:keepNext/>
      <w:keepLines/>
      <w:tabs>
        <w:tab w:val="left" w:pos="420"/>
      </w:tabs>
      <w:snapToGrid w:val="0"/>
      <w:spacing w:line="360" w:lineRule="auto"/>
      <w:ind w:left="420" w:hanging="420"/>
      <w:jc w:val="center"/>
    </w:pPr>
    <w:rPr>
      <w:rFonts w:ascii="宋体" w:hAnsi="Arial" w:eastAsia="等线"/>
      <w:b/>
      <w:kern w:val="0"/>
      <w:sz w:val="32"/>
      <w:szCs w:val="20"/>
    </w:rPr>
  </w:style>
  <w:style w:type="character" w:customStyle="1" w:styleId="135">
    <w:name w:val="UserStyle_26"/>
    <w:qFormat/>
    <w:uiPriority w:val="0"/>
    <w:rPr>
      <w:rFonts w:ascii="Courier New" w:hAnsi="Courier New" w:cs="Courier New"/>
      <w:b/>
      <w:bCs/>
    </w:rPr>
  </w:style>
  <w:style w:type="character" w:customStyle="1" w:styleId="136">
    <w:name w:val="UserStyle_41"/>
    <w:qFormat/>
    <w:uiPriority w:val="0"/>
    <w:rPr>
      <w:u w:val="single"/>
    </w:rPr>
  </w:style>
  <w:style w:type="character" w:customStyle="1" w:styleId="137">
    <w:name w:val="UserStyle_59"/>
    <w:qFormat/>
    <w:uiPriority w:val="0"/>
    <w:rPr>
      <w:rFonts w:ascii="等线" w:hAnsi="Courier New"/>
      <w:szCs w:val="24"/>
    </w:rPr>
  </w:style>
  <w:style w:type="character" w:customStyle="1" w:styleId="138">
    <w:name w:val="p141_0"/>
    <w:qFormat/>
    <w:uiPriority w:val="0"/>
    <w:rPr>
      <w:rFonts w:ascii="Calibri" w:hAnsi="Calibri"/>
      <w:sz w:val="21"/>
      <w:szCs w:val="21"/>
    </w:rPr>
  </w:style>
  <w:style w:type="character" w:customStyle="1" w:styleId="139">
    <w:name w:val="UserStyle_0"/>
    <w:link w:val="140"/>
    <w:qFormat/>
    <w:uiPriority w:val="0"/>
    <w:rPr>
      <w:sz w:val="21"/>
      <w:szCs w:val="21"/>
    </w:rPr>
  </w:style>
  <w:style w:type="paragraph" w:customStyle="1" w:styleId="140">
    <w:name w:val="UserStyle_1"/>
    <w:basedOn w:val="1"/>
    <w:link w:val="139"/>
    <w:qFormat/>
    <w:uiPriority w:val="0"/>
    <w:pPr>
      <w:ind w:firstLine="420" w:firstLineChars="200"/>
      <w:jc w:val="left"/>
    </w:pPr>
    <w:rPr>
      <w:rFonts w:ascii="等线" w:hAnsi="等线" w:eastAsia="等线"/>
      <w:kern w:val="0"/>
    </w:rPr>
  </w:style>
  <w:style w:type="character" w:customStyle="1" w:styleId="141">
    <w:name w:val="UserStyle_75"/>
    <w:semiHidden/>
    <w:qFormat/>
    <w:uiPriority w:val="0"/>
    <w:rPr>
      <w:rFonts w:ascii="Calibri" w:hAnsi="Calibri"/>
      <w:kern w:val="2"/>
      <w:sz w:val="16"/>
      <w:szCs w:val="16"/>
    </w:rPr>
  </w:style>
  <w:style w:type="character" w:customStyle="1" w:styleId="142">
    <w:name w:val="UserStyle_69"/>
    <w:semiHidden/>
    <w:qFormat/>
    <w:uiPriority w:val="0"/>
    <w:rPr>
      <w:rFonts w:ascii="Calibri" w:hAnsi="Calibri" w:cs="Times New Roman"/>
      <w:b/>
      <w:bCs/>
      <w:kern w:val="2"/>
      <w:sz w:val="24"/>
      <w:szCs w:val="24"/>
    </w:rPr>
  </w:style>
  <w:style w:type="character" w:customStyle="1" w:styleId="143">
    <w:name w:val="UserStyle_7"/>
    <w:qFormat/>
    <w:uiPriority w:val="0"/>
    <w:rPr>
      <w:rFonts w:ascii="Arial" w:hAnsi="Arial" w:eastAsia="黑体" w:cs="Times New Roman"/>
      <w:b/>
      <w:bCs/>
      <w:sz w:val="32"/>
      <w:szCs w:val="32"/>
    </w:rPr>
  </w:style>
  <w:style w:type="character" w:customStyle="1" w:styleId="144">
    <w:name w:val="UserStyle_17"/>
    <w:semiHidden/>
    <w:qFormat/>
    <w:uiPriority w:val="0"/>
    <w:rPr>
      <w:rFonts w:ascii="等线 Light" w:hAnsi="等线 Light" w:eastAsia="等线 Light" w:cs="Times New Roman"/>
      <w:b/>
      <w:bCs/>
      <w:kern w:val="2"/>
      <w:sz w:val="24"/>
      <w:szCs w:val="24"/>
    </w:rPr>
  </w:style>
  <w:style w:type="character" w:customStyle="1" w:styleId="145">
    <w:name w:val="UserStyle_44"/>
    <w:qFormat/>
    <w:uiPriority w:val="0"/>
    <w:rPr>
      <w:sz w:val="18"/>
      <w:szCs w:val="18"/>
    </w:rPr>
  </w:style>
  <w:style w:type="character" w:customStyle="1" w:styleId="146">
    <w:name w:val="UserStyle_67"/>
    <w:qFormat/>
    <w:uiPriority w:val="0"/>
    <w:rPr>
      <w:sz w:val="21"/>
      <w:szCs w:val="21"/>
    </w:rPr>
  </w:style>
  <w:style w:type="character" w:customStyle="1" w:styleId="147">
    <w:name w:val="UserStyle_46"/>
    <w:qFormat/>
    <w:uiPriority w:val="0"/>
  </w:style>
  <w:style w:type="character" w:customStyle="1" w:styleId="148">
    <w:name w:val="UserStyle_74"/>
    <w:semiHidden/>
    <w:qFormat/>
    <w:uiPriority w:val="0"/>
    <w:rPr>
      <w:rFonts w:ascii="Calibri" w:hAnsi="Calibri"/>
      <w:kern w:val="2"/>
      <w:sz w:val="16"/>
      <w:szCs w:val="16"/>
    </w:rPr>
  </w:style>
  <w:style w:type="character" w:customStyle="1" w:styleId="149">
    <w:name w:val="UserStyle_45"/>
    <w:link w:val="150"/>
    <w:semiHidden/>
    <w:qFormat/>
    <w:uiPriority w:val="0"/>
    <w:rPr>
      <w:rFonts w:cs="Times New Roman"/>
      <w:b/>
      <w:bCs/>
    </w:rPr>
  </w:style>
  <w:style w:type="paragraph" w:customStyle="1" w:styleId="150">
    <w:name w:val="AnnotationSubject"/>
    <w:basedOn w:val="129"/>
    <w:next w:val="129"/>
    <w:link w:val="149"/>
    <w:qFormat/>
    <w:uiPriority w:val="0"/>
    <w:rPr>
      <w:rFonts w:ascii="等线" w:hAnsi="等线" w:eastAsia="等线"/>
      <w:b/>
      <w:bCs/>
      <w:kern w:val="0"/>
      <w:sz w:val="20"/>
      <w:szCs w:val="20"/>
    </w:rPr>
  </w:style>
  <w:style w:type="paragraph" w:customStyle="1" w:styleId="151">
    <w:name w:val="UserStyle_112"/>
    <w:qFormat/>
    <w:uiPriority w:val="0"/>
    <w:pPr>
      <w:textAlignment w:val="baseline"/>
    </w:pPr>
    <w:rPr>
      <w:rFonts w:ascii="Times New Roman" w:hAnsi="Times New Roman" w:eastAsia="宋体" w:cs="Times New Roman"/>
      <w:sz w:val="21"/>
      <w:lang w:val="en-US" w:eastAsia="zh-CN" w:bidi="ar-SA"/>
    </w:rPr>
  </w:style>
  <w:style w:type="paragraph" w:customStyle="1" w:styleId="152">
    <w:name w:val="UserStyle_124"/>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153">
    <w:name w:val="UserStyle_126"/>
    <w:basedOn w:val="1"/>
    <w:qFormat/>
    <w:uiPriority w:val="0"/>
    <w:rPr>
      <w:rFonts w:ascii="宋体" w:hAnsi="宋体"/>
      <w:b/>
      <w:sz w:val="28"/>
      <w:szCs w:val="28"/>
    </w:rPr>
  </w:style>
  <w:style w:type="paragraph" w:customStyle="1" w:styleId="154">
    <w:name w:val="UserStyle_133"/>
    <w:basedOn w:val="1"/>
    <w:qFormat/>
    <w:uiPriority w:val="0"/>
    <w:pPr>
      <w:spacing w:before="100" w:beforeAutospacing="1" w:after="100" w:afterAutospacing="1"/>
      <w:jc w:val="left"/>
    </w:pPr>
    <w:rPr>
      <w:rFonts w:ascii="宋体" w:hAnsi="宋体"/>
      <w:kern w:val="0"/>
      <w:sz w:val="24"/>
      <w:szCs w:val="24"/>
    </w:rPr>
  </w:style>
  <w:style w:type="paragraph" w:customStyle="1" w:styleId="155">
    <w:name w:val="UserStyle_135"/>
    <w:qFormat/>
    <w:uiPriority w:val="0"/>
    <w:pPr>
      <w:spacing w:line="360" w:lineRule="auto"/>
      <w:ind w:firstLine="200" w:firstLineChars="200"/>
      <w:jc w:val="both"/>
      <w:textAlignment w:val="baseline"/>
    </w:pPr>
    <w:rPr>
      <w:rFonts w:ascii="Cambria Math" w:hAnsi="Cambria Math" w:eastAsia="宋体" w:cs="Times New Roman"/>
      <w:kern w:val="2"/>
      <w:sz w:val="24"/>
      <w:szCs w:val="24"/>
      <w:lang w:val="en-US" w:eastAsia="zh-CN" w:bidi="ar-SA"/>
    </w:rPr>
  </w:style>
  <w:style w:type="paragraph" w:customStyle="1" w:styleId="156">
    <w:name w:val="UserStyle_117"/>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157">
    <w:name w:val="正文1"/>
    <w:basedOn w:val="1"/>
    <w:qFormat/>
    <w:uiPriority w:val="0"/>
    <w:pPr>
      <w:numPr>
        <w:ilvl w:val="0"/>
        <w:numId w:val="2"/>
      </w:numPr>
      <w:spacing w:after="120"/>
    </w:pPr>
    <w:rPr>
      <w:rFonts w:ascii="Arial" w:hAnsi="Arial" w:eastAsia="等线" w:cs="宋体"/>
      <w:szCs w:val="22"/>
    </w:rPr>
  </w:style>
  <w:style w:type="paragraph" w:customStyle="1" w:styleId="158">
    <w:name w:val="UserStyle_125"/>
    <w:basedOn w:val="1"/>
    <w:next w:val="1"/>
    <w:qFormat/>
    <w:uiPriority w:val="0"/>
    <w:pPr>
      <w:keepNext/>
      <w:keepLines/>
      <w:numPr>
        <w:ilvl w:val="7"/>
        <w:numId w:val="3"/>
      </w:numPr>
      <w:spacing w:before="240" w:after="64" w:line="319" w:lineRule="auto"/>
    </w:pPr>
    <w:rPr>
      <w:rFonts w:ascii="Bodoni MT Condensed" w:hAnsi="Bodoni MT Condensed"/>
      <w:sz w:val="24"/>
      <w:szCs w:val="24"/>
    </w:rPr>
  </w:style>
  <w:style w:type="paragraph" w:customStyle="1" w:styleId="159">
    <w:name w:val="UserStyle_129"/>
    <w:basedOn w:val="95"/>
    <w:next w:val="1"/>
    <w:qFormat/>
    <w:uiPriority w:val="0"/>
    <w:pPr>
      <w:spacing w:before="480" w:after="0" w:line="276" w:lineRule="auto"/>
      <w:jc w:val="left"/>
    </w:pPr>
    <w:rPr>
      <w:rFonts w:ascii="Cambria" w:hAnsi="Cambria"/>
      <w:color w:val="365F91"/>
      <w:kern w:val="0"/>
      <w:sz w:val="28"/>
      <w:szCs w:val="28"/>
    </w:rPr>
  </w:style>
  <w:style w:type="paragraph" w:customStyle="1" w:styleId="160">
    <w:name w:val="UserStyle_87"/>
    <w:semiHidden/>
    <w:qFormat/>
    <w:uiPriority w:val="0"/>
    <w:pPr>
      <w:textAlignment w:val="baseline"/>
    </w:pPr>
    <w:rPr>
      <w:rFonts w:ascii="Times New Roman" w:hAnsi="Times New Roman" w:eastAsia="宋体" w:cs="Times New Roman"/>
      <w:kern w:val="2"/>
      <w:sz w:val="21"/>
      <w:szCs w:val="21"/>
      <w:lang w:val="en-US" w:eastAsia="zh-CN" w:bidi="ar-SA"/>
    </w:rPr>
  </w:style>
  <w:style w:type="paragraph" w:customStyle="1" w:styleId="161">
    <w:name w:val="正文_0_0"/>
    <w:qFormat/>
    <w:uiPriority w:val="0"/>
    <w:pPr>
      <w:widowControl w:val="0"/>
      <w:jc w:val="both"/>
    </w:pPr>
    <w:rPr>
      <w:rFonts w:ascii="仿宋_GB2312" w:hAnsi="Times New Roman" w:eastAsia="仿宋_GB2312" w:cs="Times New Roman"/>
      <w:spacing w:val="6"/>
      <w:kern w:val="2"/>
      <w:sz w:val="30"/>
      <w:szCs w:val="30"/>
      <w:lang w:val="en-US" w:eastAsia="zh-CN" w:bidi="ar-SA"/>
    </w:rPr>
  </w:style>
  <w:style w:type="paragraph" w:customStyle="1" w:styleId="162">
    <w:name w:val="UserStyle_83"/>
    <w:next w:val="1"/>
    <w:qFormat/>
    <w:uiPriority w:val="0"/>
    <w:pPr>
      <w:keepNext/>
      <w:keepLines/>
      <w:numPr>
        <w:ilvl w:val="0"/>
        <w:numId w:val="3"/>
      </w:numPr>
      <w:spacing w:line="360" w:lineRule="auto"/>
    </w:pPr>
    <w:rPr>
      <w:rFonts w:ascii="Cambria Math" w:hAnsi="Cambria Math" w:eastAsia="宋体" w:cs="Cambria Math"/>
      <w:b/>
      <w:bCs/>
      <w:kern w:val="44"/>
      <w:sz w:val="24"/>
      <w:szCs w:val="44"/>
      <w:lang w:val="en-US" w:eastAsia="zh-CN" w:bidi="ar-SA"/>
    </w:rPr>
  </w:style>
  <w:style w:type="paragraph" w:customStyle="1" w:styleId="163">
    <w:name w:val="UserStyle_79"/>
    <w:basedOn w:val="1"/>
    <w:qFormat/>
    <w:uiPriority w:val="0"/>
    <w:rPr>
      <w:rFonts w:ascii="宋体" w:hAnsi="宋体"/>
      <w:b/>
      <w:sz w:val="28"/>
      <w:szCs w:val="28"/>
    </w:rPr>
  </w:style>
  <w:style w:type="paragraph" w:customStyle="1" w:styleId="164">
    <w:name w:val="UserStyle_98"/>
    <w:basedOn w:val="1"/>
    <w:qFormat/>
    <w:uiPriority w:val="0"/>
    <w:pPr>
      <w:spacing w:after="160" w:line="240" w:lineRule="exact"/>
      <w:jc w:val="left"/>
    </w:pPr>
    <w:rPr>
      <w:szCs w:val="20"/>
    </w:rPr>
  </w:style>
  <w:style w:type="paragraph" w:customStyle="1" w:styleId="165">
    <w:name w:val="UserStyle_109"/>
    <w:basedOn w:val="1"/>
    <w:qFormat/>
    <w:uiPriority w:val="0"/>
    <w:pPr>
      <w:spacing w:line="400" w:lineRule="exact"/>
      <w:jc w:val="center"/>
    </w:pPr>
    <w:rPr>
      <w:rFonts w:ascii="Verdana" w:hAnsi="Verdana"/>
      <w:kern w:val="0"/>
      <w:szCs w:val="20"/>
      <w:lang w:eastAsia="en-US"/>
    </w:rPr>
  </w:style>
  <w:style w:type="paragraph" w:customStyle="1" w:styleId="166">
    <w:name w:val="UserStyle_138"/>
    <w:basedOn w:val="43"/>
    <w:qFormat/>
    <w:uiPriority w:val="0"/>
    <w:pPr>
      <w:tabs>
        <w:tab w:val="left" w:pos="1680"/>
      </w:tabs>
      <w:spacing w:before="100" w:after="100" w:line="240" w:lineRule="auto"/>
      <w:ind w:left="1680" w:hanging="420"/>
    </w:pPr>
    <w:rPr>
      <w:bCs w:val="0"/>
      <w:szCs w:val="20"/>
    </w:rPr>
  </w:style>
  <w:style w:type="paragraph" w:customStyle="1" w:styleId="167">
    <w:name w:val="UserStyle_115"/>
    <w:basedOn w:val="1"/>
    <w:qFormat/>
    <w:uiPriority w:val="0"/>
    <w:pPr>
      <w:spacing w:before="100" w:beforeAutospacing="1" w:after="100" w:afterAutospacing="1"/>
      <w:jc w:val="center"/>
    </w:pPr>
    <w:rPr>
      <w:rFonts w:ascii="黑体" w:hAnsi="宋体" w:eastAsia="黑体"/>
      <w:b/>
      <w:bCs/>
      <w:kern w:val="0"/>
      <w:sz w:val="28"/>
      <w:szCs w:val="28"/>
    </w:rPr>
  </w:style>
  <w:style w:type="paragraph" w:customStyle="1" w:styleId="168">
    <w:name w:val="TOC3"/>
    <w:basedOn w:val="1"/>
    <w:next w:val="1"/>
    <w:qFormat/>
    <w:uiPriority w:val="0"/>
    <w:pPr>
      <w:ind w:left="840" w:leftChars="400"/>
    </w:pPr>
  </w:style>
  <w:style w:type="paragraph" w:customStyle="1" w:styleId="169">
    <w:name w:val="UserStyle_99"/>
    <w:basedOn w:val="1"/>
    <w:qFormat/>
    <w:uiPriority w:val="0"/>
    <w:pPr>
      <w:spacing w:after="160" w:line="240" w:lineRule="exact"/>
      <w:jc w:val="left"/>
    </w:pPr>
    <w:rPr>
      <w:sz w:val="24"/>
      <w:szCs w:val="24"/>
    </w:rPr>
  </w:style>
  <w:style w:type="paragraph" w:customStyle="1" w:styleId="170">
    <w:name w:val="标题 4_1"/>
    <w:basedOn w:val="171"/>
    <w:next w:val="172"/>
    <w:qFormat/>
    <w:uiPriority w:val="9"/>
    <w:pPr>
      <w:autoSpaceDE w:val="0"/>
      <w:autoSpaceDN w:val="0"/>
      <w:adjustRightInd w:val="0"/>
      <w:snapToGrid w:val="0"/>
      <w:spacing w:line="360" w:lineRule="auto"/>
      <w:outlineLvl w:val="3"/>
    </w:pPr>
    <w:rPr>
      <w:rFonts w:ascii="Arial" w:hAnsi="Arial"/>
      <w:b/>
      <w:bCs/>
      <w:szCs w:val="28"/>
    </w:rPr>
  </w:style>
  <w:style w:type="paragraph" w:customStyle="1" w:styleId="171">
    <w:name w:val="正文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2">
    <w:name w:val="正文缩进_1"/>
    <w:basedOn w:val="171"/>
    <w:qFormat/>
    <w:uiPriority w:val="0"/>
    <w:pPr>
      <w:widowControl/>
      <w:ind w:firstLine="420"/>
      <w:jc w:val="left"/>
    </w:pPr>
    <w:rPr>
      <w:rFonts w:ascii="Helvetica" w:hAnsi="Helvetica" w:cs="Helvetica"/>
      <w:kern w:val="0"/>
    </w:rPr>
  </w:style>
  <w:style w:type="paragraph" w:customStyle="1" w:styleId="173">
    <w:name w:val="UserStyle_131"/>
    <w:basedOn w:val="1"/>
    <w:next w:val="174"/>
    <w:qFormat/>
    <w:uiPriority w:val="0"/>
    <w:pPr>
      <w:ind w:firstLine="420" w:firstLineChars="200"/>
    </w:pPr>
    <w:rPr>
      <w:rFonts w:ascii="等线" w:hAnsi="等线" w:eastAsia="等线"/>
    </w:rPr>
  </w:style>
  <w:style w:type="paragraph" w:customStyle="1" w:styleId="174">
    <w:name w:val="179"/>
    <w:basedOn w:val="1"/>
    <w:qFormat/>
    <w:uiPriority w:val="0"/>
    <w:pPr>
      <w:ind w:firstLine="420" w:firstLineChars="200"/>
      <w:jc w:val="left"/>
    </w:pPr>
    <w:rPr>
      <w:kern w:val="0"/>
      <w:sz w:val="20"/>
      <w:szCs w:val="20"/>
    </w:rPr>
  </w:style>
  <w:style w:type="paragraph" w:customStyle="1" w:styleId="175">
    <w:name w:val="UserStyle_8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76">
    <w:name w:val="UserStyle_139"/>
    <w:basedOn w:val="1"/>
    <w:qFormat/>
    <w:uiPriority w:val="0"/>
    <w:rPr>
      <w:szCs w:val="20"/>
    </w:rPr>
  </w:style>
  <w:style w:type="paragraph" w:customStyle="1" w:styleId="177">
    <w:name w:val="正文_1_3"/>
    <w:qFormat/>
    <w:uiPriority w:val="0"/>
    <w:rPr>
      <w:rFonts w:ascii="Times New Roman" w:hAnsi="Times New Roman" w:eastAsia="宋体" w:cs="Times New Roman"/>
      <w:sz w:val="21"/>
      <w:lang w:val="en-US" w:eastAsia="zh-CN" w:bidi="ar-SA"/>
    </w:rPr>
  </w:style>
  <w:style w:type="paragraph" w:customStyle="1" w:styleId="178">
    <w:name w:val="UserStyle_78"/>
    <w:basedOn w:val="1"/>
    <w:qFormat/>
    <w:uiPriority w:val="0"/>
    <w:pPr>
      <w:ind w:left="462" w:hanging="462"/>
    </w:pPr>
    <w:rPr>
      <w:sz w:val="28"/>
      <w:szCs w:val="28"/>
    </w:rPr>
  </w:style>
  <w:style w:type="paragraph" w:customStyle="1" w:styleId="179">
    <w:name w:val="UserStyle_94"/>
    <w:basedOn w:val="47"/>
    <w:next w:val="47"/>
    <w:qFormat/>
    <w:uiPriority w:val="0"/>
    <w:pPr>
      <w:keepNext/>
      <w:keepLines/>
      <w:spacing w:after="0" w:line="240" w:lineRule="atLeast"/>
      <w:jc w:val="left"/>
    </w:pPr>
    <w:rPr>
      <w:rFonts w:ascii="Garamond" w:hAnsi="Garamond"/>
      <w:kern w:val="20"/>
      <w:sz w:val="22"/>
      <w:szCs w:val="20"/>
      <w:lang w:bidi="zh-CN"/>
    </w:rPr>
  </w:style>
  <w:style w:type="paragraph" w:customStyle="1" w:styleId="180">
    <w:name w:val="普通(网站)_0"/>
    <w:basedOn w:val="181"/>
    <w:qFormat/>
    <w:uiPriority w:val="0"/>
    <w:pPr>
      <w:widowControl/>
      <w:spacing w:before="100" w:beforeAutospacing="1" w:after="100" w:afterAutospacing="1"/>
      <w:jc w:val="left"/>
    </w:pPr>
    <w:rPr>
      <w:rFonts w:ascii="宋体" w:hAnsi="宋体"/>
      <w:kern w:val="0"/>
      <w:sz w:val="24"/>
    </w:rPr>
  </w:style>
  <w:style w:type="paragraph" w:customStyle="1" w:styleId="18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正文字缩1字"/>
    <w:basedOn w:val="1"/>
    <w:qFormat/>
    <w:uiPriority w:val="0"/>
    <w:pPr>
      <w:widowControl w:val="0"/>
      <w:spacing w:before="60" w:after="60" w:line="360" w:lineRule="auto"/>
      <w:ind w:left="100" w:leftChars="100" w:firstLine="200" w:firstLineChars="200"/>
      <w:textAlignment w:val="auto"/>
    </w:pPr>
    <w:rPr>
      <w:sz w:val="24"/>
      <w:szCs w:val="24"/>
    </w:rPr>
  </w:style>
  <w:style w:type="paragraph" w:customStyle="1" w:styleId="183">
    <w:name w:val="TOC2"/>
    <w:basedOn w:val="1"/>
    <w:next w:val="1"/>
    <w:qFormat/>
    <w:uiPriority w:val="0"/>
    <w:pPr>
      <w:ind w:left="420" w:leftChars="200"/>
    </w:pPr>
  </w:style>
  <w:style w:type="paragraph" w:customStyle="1" w:styleId="184">
    <w:name w:val="UserStyle_82"/>
    <w:basedOn w:val="1"/>
    <w:qFormat/>
    <w:uiPriority w:val="0"/>
    <w:pPr>
      <w:spacing w:line="560" w:lineRule="exact"/>
      <w:ind w:firstLine="561"/>
    </w:pPr>
    <w:rPr>
      <w:sz w:val="28"/>
      <w:szCs w:val="28"/>
    </w:rPr>
  </w:style>
  <w:style w:type="paragraph" w:customStyle="1" w:styleId="185">
    <w:name w:val="UserStyle_105"/>
    <w:basedOn w:val="1"/>
    <w:next w:val="1"/>
    <w:qFormat/>
    <w:uiPriority w:val="0"/>
    <w:pPr>
      <w:keepNext/>
      <w:keepLines/>
      <w:numPr>
        <w:ilvl w:val="6"/>
        <w:numId w:val="3"/>
      </w:numPr>
      <w:spacing w:before="240" w:after="64" w:line="319" w:lineRule="auto"/>
    </w:pPr>
    <w:rPr>
      <w:rFonts w:ascii="Cambria Math" w:hAnsi="Cambria Math" w:cs="Cambria Math"/>
      <w:b/>
      <w:bCs/>
      <w:sz w:val="24"/>
      <w:szCs w:val="24"/>
    </w:rPr>
  </w:style>
  <w:style w:type="paragraph" w:customStyle="1" w:styleId="186">
    <w:name w:val="UserStyle_119"/>
    <w:basedOn w:val="1"/>
    <w:qFormat/>
    <w:uiPriority w:val="0"/>
    <w:pPr>
      <w:tabs>
        <w:tab w:val="left" w:pos="425"/>
      </w:tabs>
      <w:spacing w:after="160" w:line="240" w:lineRule="exact"/>
      <w:ind w:left="425" w:hanging="425"/>
      <w:jc w:val="left"/>
    </w:pPr>
    <w:rPr>
      <w:rFonts w:ascii="Verdana" w:hAnsi="Verdana"/>
      <w:kern w:val="0"/>
      <w:szCs w:val="20"/>
      <w:lang w:eastAsia="en-US"/>
    </w:rPr>
  </w:style>
  <w:style w:type="paragraph" w:customStyle="1" w:styleId="187">
    <w:name w:val="列出段落1"/>
    <w:basedOn w:val="1"/>
    <w:qFormat/>
    <w:uiPriority w:val="34"/>
    <w:pPr>
      <w:ind w:firstLine="420" w:firstLineChars="200"/>
      <w:jc w:val="left"/>
      <w:textAlignment w:val="auto"/>
    </w:pPr>
    <w:rPr>
      <w:rFonts w:ascii="宋体" w:hAnsi="宋体" w:cs="宋体"/>
      <w:kern w:val="0"/>
      <w:sz w:val="24"/>
      <w:szCs w:val="24"/>
    </w:rPr>
  </w:style>
  <w:style w:type="paragraph" w:customStyle="1" w:styleId="188">
    <w:name w:val="UserStyle_111"/>
    <w:basedOn w:val="1"/>
    <w:qFormat/>
    <w:uiPriority w:val="0"/>
    <w:pPr>
      <w:spacing w:before="100" w:beforeAutospacing="1" w:after="100" w:afterAutospacing="1"/>
      <w:jc w:val="left"/>
    </w:pPr>
    <w:rPr>
      <w:rFonts w:ascii="宋体" w:hAnsi="宋体"/>
      <w:kern w:val="0"/>
      <w:sz w:val="18"/>
      <w:szCs w:val="18"/>
    </w:rPr>
  </w:style>
  <w:style w:type="paragraph" w:customStyle="1" w:styleId="189">
    <w:name w:val="UserStyle_100"/>
    <w:basedOn w:val="1"/>
    <w:qFormat/>
    <w:uiPriority w:val="0"/>
    <w:pPr>
      <w:spacing w:line="480" w:lineRule="exact"/>
      <w:ind w:firstLine="420" w:firstLineChars="200"/>
    </w:pPr>
    <w:rPr>
      <w:spacing w:val="6"/>
      <w:sz w:val="24"/>
      <w:szCs w:val="24"/>
    </w:rPr>
  </w:style>
  <w:style w:type="paragraph" w:customStyle="1" w:styleId="190">
    <w:name w:val="UserStyle_90"/>
    <w:basedOn w:val="1"/>
    <w:qFormat/>
    <w:uiPriority w:val="0"/>
    <w:pPr>
      <w:spacing w:line="420" w:lineRule="exact"/>
      <w:ind w:left="84" w:leftChars="40"/>
      <w:jc w:val="center"/>
    </w:pPr>
    <w:rPr>
      <w:rFonts w:ascii="宋体" w:hAnsi="宋体"/>
      <w:bCs/>
      <w:spacing w:val="-12"/>
      <w:szCs w:val="24"/>
    </w:rPr>
  </w:style>
  <w:style w:type="paragraph" w:customStyle="1" w:styleId="191">
    <w:name w:val="*正文"/>
    <w:basedOn w:val="1"/>
    <w:qFormat/>
    <w:uiPriority w:val="0"/>
    <w:pPr>
      <w:ind w:firstLine="200" w:firstLineChars="200"/>
    </w:pPr>
    <w:rPr>
      <w:rFonts w:ascii="宋体" w:hAnsi="宋体" w:eastAsia="等线" w:cs="宋体"/>
      <w:szCs w:val="24"/>
    </w:rPr>
  </w:style>
  <w:style w:type="paragraph" w:customStyle="1" w:styleId="192">
    <w:name w:val="UserStyle_96"/>
    <w:basedOn w:val="116"/>
    <w:qFormat/>
    <w:uiPriority w:val="0"/>
    <w:pPr>
      <w:tabs>
        <w:tab w:val="left" w:pos="840"/>
      </w:tabs>
      <w:spacing w:line="416" w:lineRule="atLeast"/>
      <w:ind w:left="840" w:hanging="420"/>
      <w:jc w:val="left"/>
    </w:pPr>
    <w:rPr>
      <w:rFonts w:ascii="宋体" w:hAnsi="宋体"/>
      <w:b w:val="0"/>
      <w:bCs w:val="0"/>
      <w:color w:val="000000"/>
      <w:sz w:val="21"/>
      <w:szCs w:val="20"/>
    </w:rPr>
  </w:style>
  <w:style w:type="paragraph" w:customStyle="1" w:styleId="193">
    <w:name w:val="UserStyle_104"/>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94">
    <w:name w:val="UserStyle_95"/>
    <w:basedOn w:val="1"/>
    <w:qFormat/>
    <w:uiPriority w:val="0"/>
    <w:rPr>
      <w:kern w:val="0"/>
    </w:rPr>
  </w:style>
  <w:style w:type="paragraph" w:customStyle="1" w:styleId="195">
    <w:name w:val="UserStyle_101"/>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96">
    <w:name w:val="UserStyle_97"/>
    <w:basedOn w:val="1"/>
    <w:qFormat/>
    <w:uiPriority w:val="0"/>
    <w:pPr>
      <w:ind w:firstLine="540"/>
    </w:pPr>
    <w:rPr>
      <w:kern w:val="0"/>
      <w:sz w:val="28"/>
      <w:szCs w:val="28"/>
    </w:rPr>
  </w:style>
  <w:style w:type="paragraph" w:customStyle="1" w:styleId="197">
    <w:name w:val="UserStyle_10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198">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99">
    <w:name w:val="样式 New"/>
    <w:basedOn w:val="198"/>
    <w:next w:val="171"/>
    <w:qFormat/>
    <w:uiPriority w:val="0"/>
    <w:pPr>
      <w:ind w:left="572" w:right="32" w:firstLine="478"/>
    </w:pPr>
    <w:rPr>
      <w:rFonts w:ascii="Helvetica" w:hAnsi="Helvetica" w:cs="Helvetica"/>
    </w:rPr>
  </w:style>
  <w:style w:type="paragraph" w:customStyle="1" w:styleId="200">
    <w:name w:val="UserStyle_88"/>
    <w:basedOn w:val="1"/>
    <w:next w:val="1"/>
    <w:qFormat/>
    <w:uiPriority w:val="0"/>
    <w:pPr>
      <w:keepNext/>
      <w:keepLines/>
      <w:numPr>
        <w:ilvl w:val="2"/>
        <w:numId w:val="3"/>
      </w:numPr>
      <w:snapToGrid w:val="0"/>
      <w:spacing w:line="360" w:lineRule="auto"/>
      <w:jc w:val="left"/>
    </w:pPr>
    <w:rPr>
      <w:rFonts w:ascii="宋体" w:hAnsi="宋体"/>
      <w:b/>
      <w:bCs/>
      <w:sz w:val="24"/>
      <w:szCs w:val="32"/>
      <w:lang w:val="zh-CN"/>
    </w:rPr>
  </w:style>
  <w:style w:type="paragraph" w:customStyle="1" w:styleId="201">
    <w:name w:val="UserStyle_118"/>
    <w:basedOn w:val="1"/>
    <w:next w:val="197"/>
    <w:qFormat/>
    <w:uiPriority w:val="0"/>
    <w:pPr>
      <w:keepNext/>
      <w:keepLines/>
      <w:numPr>
        <w:ilvl w:val="1"/>
        <w:numId w:val="3"/>
      </w:numPr>
      <w:tabs>
        <w:tab w:val="left" w:pos="576"/>
      </w:tabs>
      <w:spacing w:line="360" w:lineRule="auto"/>
      <w:jc w:val="left"/>
    </w:pPr>
    <w:rPr>
      <w:rFonts w:ascii="宋体" w:hAnsi="宋体"/>
      <w:b/>
      <w:bCs/>
      <w:sz w:val="24"/>
      <w:szCs w:val="36"/>
      <w:lang w:val="zh-CN"/>
    </w:rPr>
  </w:style>
  <w:style w:type="paragraph" w:customStyle="1" w:styleId="202">
    <w:name w:val="UserStyle_134"/>
    <w:basedOn w:val="1"/>
    <w:next w:val="1"/>
    <w:qFormat/>
    <w:uiPriority w:val="0"/>
    <w:pPr>
      <w:keepNext/>
      <w:keepLines/>
      <w:numPr>
        <w:ilvl w:val="8"/>
        <w:numId w:val="3"/>
      </w:numPr>
      <w:spacing w:before="240" w:after="64" w:line="319" w:lineRule="auto"/>
    </w:pPr>
    <w:rPr>
      <w:rFonts w:ascii="Bodoni MT Condensed" w:hAnsi="Bodoni MT Condensed"/>
      <w:sz w:val="24"/>
    </w:rPr>
  </w:style>
  <w:style w:type="paragraph" w:customStyle="1" w:styleId="203">
    <w:name w:val="UserStyle_84"/>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04">
    <w:name w:val="UserStyle_9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05">
    <w:name w:val="178"/>
    <w:qFormat/>
    <w:uiPriority w:val="0"/>
    <w:pPr>
      <w:textAlignment w:val="baseline"/>
    </w:pPr>
    <w:rPr>
      <w:rFonts w:ascii="Times New Roman" w:hAnsi="Times New Roman" w:eastAsia="宋体" w:cs="Times New Roman"/>
      <w:kern w:val="2"/>
      <w:sz w:val="21"/>
      <w:szCs w:val="21"/>
      <w:lang w:val="en-US" w:eastAsia="zh-CN" w:bidi="ar-SA"/>
    </w:rPr>
  </w:style>
  <w:style w:type="paragraph" w:customStyle="1" w:styleId="20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207">
    <w:name w:val="UserStyle_128"/>
    <w:basedOn w:val="1"/>
    <w:qFormat/>
    <w:uiPriority w:val="0"/>
    <w:rPr>
      <w:szCs w:val="20"/>
    </w:rPr>
  </w:style>
  <w:style w:type="paragraph" w:customStyle="1" w:styleId="208">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209">
    <w:name w:val="UserStyle_116"/>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10">
    <w:name w:val="修订2"/>
    <w:unhideWhenUsed/>
    <w:qFormat/>
    <w:uiPriority w:val="99"/>
    <w:rPr>
      <w:rFonts w:ascii="Times New Roman" w:hAnsi="Times New Roman" w:eastAsia="宋体" w:cs="Times New Roman"/>
      <w:kern w:val="2"/>
      <w:sz w:val="21"/>
      <w:szCs w:val="21"/>
      <w:lang w:val="en-US" w:eastAsia="zh-CN" w:bidi="ar-SA"/>
    </w:rPr>
  </w:style>
  <w:style w:type="paragraph" w:customStyle="1" w:styleId="21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UserStyle_123"/>
    <w:basedOn w:val="1"/>
    <w:qFormat/>
    <w:uiPriority w:val="0"/>
    <w:pPr>
      <w:spacing w:before="100" w:beforeAutospacing="1" w:after="100" w:afterAutospacing="1"/>
      <w:jc w:val="left"/>
    </w:pPr>
    <w:rPr>
      <w:rFonts w:ascii="宋体" w:hAnsi="宋体"/>
      <w:kern w:val="0"/>
      <w:sz w:val="24"/>
      <w:szCs w:val="24"/>
    </w:rPr>
  </w:style>
  <w:style w:type="paragraph" w:customStyle="1" w:styleId="213">
    <w:name w:val="UserStyle_106"/>
    <w:basedOn w:val="1"/>
    <w:qFormat/>
    <w:uiPriority w:val="0"/>
    <w:pPr>
      <w:ind w:firstLine="420" w:firstLineChars="200"/>
    </w:pPr>
  </w:style>
  <w:style w:type="paragraph" w:customStyle="1" w:styleId="214">
    <w:name w:val="UserStyle_11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15">
    <w:name w:val="UserStyle_120"/>
    <w:basedOn w:val="1"/>
    <w:qFormat/>
    <w:uiPriority w:val="0"/>
    <w:pPr>
      <w:spacing w:before="100" w:beforeAutospacing="1" w:after="100" w:afterAutospacing="1"/>
      <w:jc w:val="left"/>
    </w:pPr>
    <w:rPr>
      <w:rFonts w:ascii="宋体" w:hAnsi="宋体"/>
      <w:kern w:val="0"/>
      <w:sz w:val="24"/>
      <w:szCs w:val="24"/>
    </w:rPr>
  </w:style>
  <w:style w:type="paragraph" w:customStyle="1" w:styleId="216">
    <w:name w:val="UserStyle_93"/>
    <w:basedOn w:val="1"/>
    <w:qFormat/>
    <w:uiPriority w:val="0"/>
    <w:pPr>
      <w:ind w:firstLine="720"/>
    </w:pPr>
    <w:rPr>
      <w:sz w:val="28"/>
      <w:szCs w:val="28"/>
    </w:rPr>
  </w:style>
  <w:style w:type="paragraph" w:customStyle="1" w:styleId="217">
    <w:name w:val="正文_0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18">
    <w:name w:val="UserStyle_130"/>
    <w:basedOn w:val="1"/>
    <w:qFormat/>
    <w:uiPriority w:val="0"/>
    <w:pPr>
      <w:spacing w:before="100" w:beforeAutospacing="1" w:after="100" w:afterAutospacing="1"/>
      <w:jc w:val="center"/>
    </w:pPr>
    <w:rPr>
      <w:rFonts w:ascii="宋体" w:hAnsi="宋体"/>
      <w:kern w:val="0"/>
      <w:sz w:val="28"/>
      <w:szCs w:val="28"/>
    </w:rPr>
  </w:style>
  <w:style w:type="paragraph" w:customStyle="1" w:styleId="219">
    <w:name w:val="UserStyle_107"/>
    <w:basedOn w:val="93"/>
    <w:qFormat/>
    <w:uiPriority w:val="0"/>
    <w:pPr>
      <w:tabs>
        <w:tab w:val="left" w:pos="1260"/>
      </w:tabs>
      <w:spacing w:before="120" w:after="120" w:line="240" w:lineRule="auto"/>
      <w:ind w:left="1260" w:hanging="420"/>
      <w:jc w:val="left"/>
    </w:pPr>
    <w:rPr>
      <w:bCs w:val="0"/>
      <w:sz w:val="21"/>
      <w:szCs w:val="20"/>
    </w:rPr>
  </w:style>
  <w:style w:type="paragraph" w:customStyle="1" w:styleId="220">
    <w:name w:val="UserStyle_91"/>
    <w:basedOn w:val="1"/>
    <w:next w:val="1"/>
    <w:qFormat/>
    <w:uiPriority w:val="0"/>
    <w:pPr>
      <w:tabs>
        <w:tab w:val="left" w:pos="2160"/>
      </w:tabs>
      <w:ind w:left="2160" w:hanging="720" w:firstLineChars="200"/>
      <w:jc w:val="left"/>
    </w:pPr>
    <w:rPr>
      <w:rFonts w:eastAsia="黑体"/>
      <w:kern w:val="0"/>
      <w:szCs w:val="20"/>
    </w:rPr>
  </w:style>
  <w:style w:type="paragraph" w:customStyle="1" w:styleId="221">
    <w:name w:val="UserStyle_136"/>
    <w:basedOn w:val="1"/>
    <w:qFormat/>
    <w:uiPriority w:val="0"/>
    <w:pPr>
      <w:ind w:left="237"/>
      <w:jc w:val="left"/>
    </w:pPr>
    <w:rPr>
      <w:rFonts w:ascii="宋体" w:hAnsi="宋体"/>
      <w:kern w:val="0"/>
      <w:sz w:val="28"/>
      <w:szCs w:val="20"/>
    </w:rPr>
  </w:style>
  <w:style w:type="paragraph" w:customStyle="1" w:styleId="222">
    <w:name w:val="UserStyle_89"/>
    <w:basedOn w:val="1"/>
    <w:next w:val="1"/>
    <w:qFormat/>
    <w:uiPriority w:val="0"/>
    <w:pPr>
      <w:keepNext/>
      <w:keepLines/>
      <w:numPr>
        <w:ilvl w:val="4"/>
        <w:numId w:val="3"/>
      </w:numPr>
      <w:spacing w:line="360" w:lineRule="auto"/>
      <w:jc w:val="left"/>
    </w:pPr>
    <w:rPr>
      <w:rFonts w:ascii="宋体" w:hAnsi="宋体" w:cs="Cambria Math"/>
      <w:b/>
      <w:bCs/>
      <w:sz w:val="24"/>
      <w:szCs w:val="28"/>
    </w:rPr>
  </w:style>
  <w:style w:type="paragraph" w:customStyle="1" w:styleId="223">
    <w:name w:val="UserStyle_122"/>
    <w:basedOn w:val="1"/>
    <w:qFormat/>
    <w:uiPriority w:val="0"/>
    <w:pPr>
      <w:spacing w:before="100" w:beforeAutospacing="1" w:after="100" w:afterAutospacing="1"/>
      <w:jc w:val="left"/>
    </w:pPr>
    <w:rPr>
      <w:rFonts w:ascii="宋体" w:hAnsi="宋体"/>
      <w:kern w:val="0"/>
      <w:sz w:val="24"/>
      <w:szCs w:val="24"/>
    </w:rPr>
  </w:style>
  <w:style w:type="paragraph" w:customStyle="1" w:styleId="224">
    <w:name w:val="UserStyle_132"/>
    <w:basedOn w:val="1"/>
    <w:qFormat/>
    <w:uiPriority w:val="0"/>
    <w:rPr>
      <w:rFonts w:ascii="Tahoma" w:hAnsi="Tahoma"/>
      <w:sz w:val="30"/>
      <w:szCs w:val="30"/>
    </w:rPr>
  </w:style>
  <w:style w:type="paragraph" w:customStyle="1" w:styleId="225">
    <w:name w:val="UserStyle_114"/>
    <w:basedOn w:val="1"/>
    <w:qFormat/>
    <w:uiPriority w:val="0"/>
    <w:pPr>
      <w:tabs>
        <w:tab w:val="left" w:pos="1984"/>
      </w:tabs>
    </w:pPr>
    <w:rPr>
      <w:szCs w:val="24"/>
    </w:rPr>
  </w:style>
  <w:style w:type="paragraph" w:customStyle="1" w:styleId="226">
    <w:name w:val="UserStyle_113"/>
    <w:basedOn w:val="1"/>
    <w:qFormat/>
    <w:uiPriority w:val="0"/>
    <w:pPr>
      <w:jc w:val="left"/>
    </w:pPr>
    <w:rPr>
      <w:rFonts w:ascii="等线" w:hAnsi="宋体" w:eastAsia="等线"/>
      <w:kern w:val="0"/>
      <w:sz w:val="24"/>
      <w:szCs w:val="24"/>
    </w:rPr>
  </w:style>
  <w:style w:type="paragraph" w:customStyle="1" w:styleId="227">
    <w:name w:val="UserStyle_102"/>
    <w:basedOn w:val="1"/>
    <w:qFormat/>
    <w:uiPriority w:val="0"/>
    <w:pPr>
      <w:spacing w:line="400" w:lineRule="exact"/>
      <w:jc w:val="center"/>
    </w:pPr>
    <w:rPr>
      <w:rFonts w:ascii="Verdana" w:hAnsi="Verdana"/>
      <w:kern w:val="0"/>
      <w:szCs w:val="20"/>
      <w:lang w:eastAsia="en-US"/>
    </w:rPr>
  </w:style>
  <w:style w:type="paragraph" w:customStyle="1" w:styleId="228">
    <w:name w:val="正文_0_1"/>
    <w:qFormat/>
    <w:uiPriority w:val="0"/>
    <w:pPr>
      <w:widowControl w:val="0"/>
      <w:jc w:val="both"/>
    </w:pPr>
    <w:rPr>
      <w:rFonts w:ascii="宋体" w:hAnsi="Times New Roman" w:eastAsia="宋体" w:cs="Times New Roman"/>
      <w:sz w:val="24"/>
      <w:lang w:val="en-US" w:eastAsia="zh-CN" w:bidi="ar-SA"/>
    </w:rPr>
  </w:style>
  <w:style w:type="paragraph" w:customStyle="1" w:styleId="229">
    <w:name w:val="UserStyle_137"/>
    <w:basedOn w:val="1"/>
    <w:next w:val="1"/>
    <w:qFormat/>
    <w:uiPriority w:val="0"/>
    <w:pPr>
      <w:keepNext/>
      <w:keepLines/>
      <w:numPr>
        <w:ilvl w:val="5"/>
        <w:numId w:val="3"/>
      </w:numPr>
      <w:spacing w:line="360" w:lineRule="auto"/>
      <w:jc w:val="left"/>
    </w:pPr>
    <w:rPr>
      <w:rFonts w:ascii="Bodoni MT Condensed" w:hAnsi="Bodoni MT Condensed" w:cs="Cambria Math"/>
      <w:b/>
      <w:bCs/>
      <w:sz w:val="24"/>
      <w:szCs w:val="24"/>
    </w:rPr>
  </w:style>
  <w:style w:type="paragraph" w:customStyle="1" w:styleId="230">
    <w:name w:val="TOC1"/>
    <w:basedOn w:val="1"/>
    <w:next w:val="1"/>
    <w:qFormat/>
    <w:uiPriority w:val="0"/>
  </w:style>
  <w:style w:type="paragraph" w:customStyle="1" w:styleId="231">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4"/>
      <w:szCs w:val="24"/>
    </w:rPr>
  </w:style>
  <w:style w:type="paragraph" w:customStyle="1" w:styleId="232">
    <w:name w:val="UserStyle_80"/>
    <w:semiHidden/>
    <w:qFormat/>
    <w:uiPriority w:val="0"/>
    <w:pPr>
      <w:textAlignment w:val="baseline"/>
    </w:pPr>
    <w:rPr>
      <w:rFonts w:ascii="Times New Roman" w:hAnsi="Times New Roman" w:eastAsia="宋体" w:cs="Times New Roman"/>
      <w:kern w:val="2"/>
      <w:sz w:val="21"/>
      <w:szCs w:val="21"/>
      <w:lang w:val="en-US" w:eastAsia="zh-CN" w:bidi="ar-SA"/>
    </w:rPr>
  </w:style>
  <w:style w:type="paragraph" w:customStyle="1" w:styleId="233">
    <w:name w:val="文本"/>
    <w:basedOn w:val="234"/>
    <w:qFormat/>
    <w:uiPriority w:val="0"/>
    <w:pPr>
      <w:spacing w:line="360" w:lineRule="auto"/>
      <w:ind w:firstLine="420" w:firstLineChars="200"/>
      <w:contextualSpacing/>
      <w:jc w:val="left"/>
    </w:pPr>
    <w:rPr>
      <w:rFonts w:ascii="宋体" w:hAnsi="宋体"/>
      <w:kern w:val="0"/>
      <w:sz w:val="20"/>
      <w:szCs w:val="20"/>
    </w:rPr>
  </w:style>
  <w:style w:type="paragraph" w:customStyle="1" w:styleId="234">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列表段落1"/>
    <w:basedOn w:val="1"/>
    <w:qFormat/>
    <w:uiPriority w:val="34"/>
    <w:pPr>
      <w:ind w:firstLine="420" w:firstLineChars="200"/>
    </w:pPr>
  </w:style>
  <w:style w:type="paragraph" w:customStyle="1" w:styleId="236">
    <w:name w:val="UserStyle_86"/>
    <w:basedOn w:val="1"/>
    <w:qFormat/>
    <w:uiPriority w:val="0"/>
    <w:pPr>
      <w:keepNext/>
      <w:spacing w:before="60" w:after="60" w:line="300" w:lineRule="auto"/>
      <w:jc w:val="center"/>
      <w:textAlignment w:val="center"/>
    </w:pPr>
    <w:rPr>
      <w:spacing w:val="20"/>
      <w:kern w:val="0"/>
      <w:sz w:val="24"/>
      <w:szCs w:val="20"/>
    </w:rPr>
  </w:style>
  <w:style w:type="paragraph" w:customStyle="1" w:styleId="237">
    <w:name w:val="UserStyle_108"/>
    <w:qFormat/>
    <w:uiPriority w:val="0"/>
    <w:pPr>
      <w:textAlignment w:val="baseline"/>
    </w:pPr>
    <w:rPr>
      <w:rFonts w:ascii="Times New Roman" w:hAnsi="Times New Roman" w:eastAsia="Calibri" w:cs="Times New Roman"/>
      <w:kern w:val="1"/>
      <w:sz w:val="21"/>
      <w:szCs w:val="24"/>
      <w:lang w:val="en-US" w:eastAsia="zh-CN" w:bidi="ar-SA"/>
    </w:rPr>
  </w:style>
  <w:style w:type="paragraph" w:customStyle="1" w:styleId="238">
    <w:name w:val="正文4"/>
    <w:qFormat/>
    <w:uiPriority w:val="0"/>
    <w:rPr>
      <w:rFonts w:ascii="Times New Roman" w:hAnsi="Times New Roman" w:eastAsia="Times New Roman" w:cs="Times New Roman"/>
      <w:sz w:val="24"/>
      <w:szCs w:val="24"/>
      <w:lang w:val="en-US" w:eastAsia="zh-CN" w:bidi="ar-SA"/>
    </w:rPr>
  </w:style>
  <w:style w:type="paragraph" w:customStyle="1" w:styleId="239">
    <w:name w:val="UserStyle_140"/>
    <w:basedOn w:val="1"/>
    <w:qFormat/>
    <w:uiPriority w:val="0"/>
    <w:rPr>
      <w:szCs w:val="24"/>
    </w:rPr>
  </w:style>
  <w:style w:type="paragraph" w:customStyle="1" w:styleId="240">
    <w:name w:val="--规划正文"/>
    <w:basedOn w:val="234"/>
    <w:qFormat/>
    <w:uiPriority w:val="0"/>
    <w:pPr>
      <w:spacing w:line="360" w:lineRule="auto"/>
      <w:ind w:firstLine="200" w:firstLineChars="200"/>
    </w:pPr>
    <w:rPr>
      <w:rFonts w:ascii="Calibri" w:hAnsi="Calibri"/>
      <w:kern w:val="0"/>
      <w:sz w:val="20"/>
      <w:szCs w:val="20"/>
    </w:rPr>
  </w:style>
  <w:style w:type="paragraph" w:customStyle="1" w:styleId="241">
    <w:name w:val="UserStyle_127"/>
    <w:basedOn w:val="1"/>
    <w:qFormat/>
    <w:uiPriority w:val="0"/>
    <w:pPr>
      <w:spacing w:after="120" w:line="360" w:lineRule="auto"/>
      <w:ind w:firstLine="630"/>
      <w:jc w:val="left"/>
    </w:pPr>
    <w:rPr>
      <w:sz w:val="28"/>
      <w:szCs w:val="20"/>
    </w:rPr>
  </w:style>
  <w:style w:type="paragraph" w:customStyle="1" w:styleId="242">
    <w:name w:val="UserStyle_121"/>
    <w:basedOn w:val="1"/>
    <w:qFormat/>
    <w:uiPriority w:val="0"/>
    <w:pPr>
      <w:tabs>
        <w:tab w:val="left" w:pos="425"/>
        <w:tab w:val="left" w:pos="709"/>
      </w:tabs>
      <w:ind w:left="425" w:hanging="425"/>
    </w:pPr>
    <w:rPr>
      <w:rFonts w:ascii="宋体" w:hAnsi="宋体"/>
      <w:kern w:val="0"/>
      <w:szCs w:val="20"/>
    </w:rPr>
  </w:style>
  <w:style w:type="paragraph" w:customStyle="1" w:styleId="243">
    <w:name w:val="正常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4">
    <w:name w:val="正文_1"/>
    <w:qFormat/>
    <w:uiPriority w:val="0"/>
    <w:pPr>
      <w:widowControl w:val="0"/>
      <w:jc w:val="both"/>
    </w:pPr>
    <w:rPr>
      <w:rFonts w:ascii="Times New Roman" w:hAnsi="Times New Roman" w:eastAsia="宋体" w:cs="Times New Roman"/>
      <w:kern w:val="2"/>
      <w:sz w:val="21"/>
      <w:lang w:val="en-US" w:eastAsia="zh-CN" w:bidi="ar-SA"/>
    </w:rPr>
  </w:style>
  <w:style w:type="table" w:customStyle="1" w:styleId="245">
    <w:name w:val="TableNormal"/>
    <w:qFormat/>
    <w:uiPriority w:val="0"/>
    <w:tblPr>
      <w:tblCellMar>
        <w:top w:w="0" w:type="dxa"/>
        <w:left w:w="0" w:type="dxa"/>
        <w:bottom w:w="0" w:type="dxa"/>
        <w:right w:w="0" w:type="dxa"/>
      </w:tblCellMar>
    </w:tblPr>
  </w:style>
  <w:style w:type="table" w:customStyle="1" w:styleId="246">
    <w:name w:val="TableGrid"/>
    <w:basedOn w:val="245"/>
    <w:qFormat/>
    <w:uiPriority w:val="0"/>
  </w:style>
  <w:style w:type="paragraph" w:customStyle="1" w:styleId="24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248">
    <w:name w:val="合同模板1级标题"/>
    <w:basedOn w:val="3"/>
    <w:qFormat/>
    <w:uiPriority w:val="0"/>
    <w:pPr>
      <w:autoSpaceDE w:val="0"/>
      <w:autoSpaceDN w:val="0"/>
      <w:spacing w:line="312" w:lineRule="auto"/>
      <w:ind w:left="425" w:hanging="425"/>
    </w:pPr>
    <w:rPr>
      <w:kern w:val="0"/>
    </w:rPr>
  </w:style>
  <w:style w:type="paragraph" w:customStyle="1" w:styleId="249">
    <w:name w:val="合同模板正文"/>
    <w:basedOn w:val="1"/>
    <w:qFormat/>
    <w:uiPriority w:val="0"/>
    <w:pPr>
      <w:autoSpaceDE w:val="0"/>
      <w:autoSpaceDN w:val="0"/>
      <w:adjustRightInd w:val="0"/>
      <w:snapToGrid w:val="0"/>
      <w:spacing w:line="360" w:lineRule="auto"/>
      <w:ind w:firstLine="480" w:firstLineChars="200"/>
      <w:jc w:val="left"/>
    </w:pPr>
    <w:rPr>
      <w:rFonts w:ascii="宋体" w:hAnsi="宋体"/>
      <w:kern w:val="0"/>
      <w:sz w:val="24"/>
      <w:szCs w:val="24"/>
    </w:rPr>
  </w:style>
  <w:style w:type="character" w:customStyle="1" w:styleId="250">
    <w:name w:val="15"/>
    <w:basedOn w:val="31"/>
    <w:qFormat/>
    <w:uiPriority w:val="0"/>
    <w:rPr>
      <w:rFonts w:hint="default" w:ascii="Times New Roman" w:hAnsi="Times New Roman" w:cs="Times New Roman"/>
      <w:sz w:val="21"/>
      <w:szCs w:val="21"/>
    </w:rPr>
  </w:style>
  <w:style w:type="character" w:customStyle="1" w:styleId="251">
    <w:name w:val="10"/>
    <w:basedOn w:val="31"/>
    <w:qFormat/>
    <w:uiPriority w:val="0"/>
    <w:rPr>
      <w:rFonts w:hint="default" w:ascii="Times New Roman" w:hAnsi="Times New Roman" w:cs="Times New Roman"/>
    </w:rPr>
  </w:style>
  <w:style w:type="paragraph" w:customStyle="1" w:styleId="252">
    <w:name w:val="列出段落2"/>
    <w:basedOn w:val="1"/>
    <w:qFormat/>
    <w:uiPriority w:val="99"/>
    <w:pPr>
      <w:ind w:firstLine="420" w:firstLineChars="200"/>
    </w:pPr>
  </w:style>
  <w:style w:type="paragraph" w:customStyle="1" w:styleId="253">
    <w:name w:val="列出段落3"/>
    <w:basedOn w:val="1"/>
    <w:qFormat/>
    <w:uiPriority w:val="99"/>
    <w:pPr>
      <w:ind w:firstLine="420" w:firstLineChars="200"/>
    </w:pPr>
  </w:style>
  <w:style w:type="paragraph" w:customStyle="1" w:styleId="254">
    <w:name w:val="列表段落2"/>
    <w:basedOn w:val="1"/>
    <w:qFormat/>
    <w:uiPriority w:val="99"/>
    <w:pPr>
      <w:ind w:firstLine="420" w:firstLineChars="200"/>
    </w:pPr>
  </w:style>
  <w:style w:type="paragraph" w:customStyle="1" w:styleId="255">
    <w:name w:val="List Paragraph1"/>
    <w:basedOn w:val="1"/>
    <w:qFormat/>
    <w:uiPriority w:val="0"/>
    <w:pPr>
      <w:spacing w:before="33" w:after="100" w:afterAutospacing="1"/>
      <w:ind w:left="106" w:firstLine="384"/>
    </w:pPr>
  </w:style>
  <w:style w:type="paragraph" w:customStyle="1" w:styleId="256">
    <w:name w:val="正文_0_0_0"/>
    <w:basedOn w:val="1"/>
    <w:qFormat/>
    <w:uiPriority w:val="0"/>
    <w:pPr>
      <w:widowControl w:val="0"/>
      <w:textAlignment w:val="auto"/>
    </w:pPr>
    <w:rPr>
      <w:rFonts w:ascii="Calibri" w:hAnsi="Calibri"/>
    </w:rPr>
  </w:style>
  <w:style w:type="character" w:customStyle="1" w:styleId="257">
    <w:name w:val="font71"/>
    <w:basedOn w:val="31"/>
    <w:qFormat/>
    <w:uiPriority w:val="0"/>
    <w:rPr>
      <w:rFonts w:hint="eastAsia" w:ascii="宋体" w:hAnsi="宋体" w:eastAsia="宋体" w:cs="宋体"/>
      <w:color w:val="000000"/>
      <w:sz w:val="20"/>
      <w:szCs w:val="20"/>
      <w:u w:val="none"/>
    </w:rPr>
  </w:style>
  <w:style w:type="character" w:customStyle="1" w:styleId="258">
    <w:name w:val="font41"/>
    <w:basedOn w:val="31"/>
    <w:qFormat/>
    <w:uiPriority w:val="0"/>
    <w:rPr>
      <w:rFonts w:hint="eastAsia" w:ascii="宋体" w:hAnsi="宋体" w:eastAsia="宋体" w:cs="宋体"/>
      <w:color w:val="FF0000"/>
      <w:sz w:val="20"/>
      <w:szCs w:val="20"/>
      <w:u w:val="none"/>
    </w:rPr>
  </w:style>
  <w:style w:type="paragraph" w:customStyle="1" w:styleId="259">
    <w:name w:val="封面2"/>
    <w:basedOn w:val="1"/>
    <w:qFormat/>
    <w:uiPriority w:val="0"/>
    <w:rPr>
      <w:rFonts w:asciiTheme="minorEastAsia" w:hAnsiTheme="minorEastAsia" w:eastAsiaTheme="minorEastAsia"/>
      <w:sz w:val="28"/>
      <w:szCs w:val="28"/>
    </w:rPr>
  </w:style>
  <w:style w:type="paragraph" w:styleId="260">
    <w:name w:val="List Paragraph"/>
    <w:basedOn w:val="1"/>
    <w:qFormat/>
    <w:uiPriority w:val="34"/>
    <w:pPr>
      <w:ind w:firstLine="420" w:firstLineChars="200"/>
    </w:pPr>
  </w:style>
  <w:style w:type="character" w:customStyle="1" w:styleId="261">
    <w:name w:val="fontstyle01"/>
    <w:basedOn w:val="31"/>
    <w:qFormat/>
    <w:uiPriority w:val="0"/>
    <w:rPr>
      <w:rFonts w:hint="eastAsia" w:ascii="宋体" w:hAnsi="宋体" w:eastAsia="宋体"/>
      <w:color w:val="000000"/>
      <w:sz w:val="22"/>
      <w:szCs w:val="22"/>
    </w:rPr>
  </w:style>
  <w:style w:type="paragraph" w:customStyle="1" w:styleId="26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6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264">
    <w:name w:val="font21"/>
    <w:basedOn w:val="31"/>
    <w:qFormat/>
    <w:uiPriority w:val="0"/>
    <w:rPr>
      <w:rFonts w:hint="eastAsia" w:ascii="宋体" w:hAnsi="宋体" w:eastAsia="宋体" w:cs="宋体"/>
      <w:b/>
      <w:bCs/>
      <w:color w:val="000000"/>
      <w:sz w:val="22"/>
      <w:szCs w:val="22"/>
      <w:u w:val="none"/>
    </w:rPr>
  </w:style>
  <w:style w:type="paragraph" w:customStyle="1" w:styleId="265">
    <w:name w:val="Other|1"/>
    <w:basedOn w:val="1"/>
    <w:qFormat/>
    <w:uiPriority w:val="0"/>
    <w:pPr>
      <w:widowControl w:val="0"/>
      <w:spacing w:line="480" w:lineRule="auto"/>
      <w:ind w:firstLine="400"/>
    </w:pPr>
    <w:rPr>
      <w:rFonts w:ascii="宋体" w:hAnsi="宋体" w:cs="宋体"/>
      <w:sz w:val="20"/>
      <w:szCs w:val="20"/>
      <w:lang w:val="zh-TW" w:eastAsia="zh-TW" w:bidi="zh-TW"/>
    </w:rPr>
  </w:style>
  <w:style w:type="character" w:customStyle="1" w:styleId="266">
    <w:name w:val="weby11"/>
    <w:qFormat/>
    <w:uiPriority w:val="0"/>
    <w:rPr>
      <w:sz w:val="18"/>
      <w:szCs w:val="18"/>
    </w:rPr>
  </w:style>
  <w:style w:type="paragraph" w:customStyle="1" w:styleId="267">
    <w:name w:val="Body text|1"/>
    <w:basedOn w:val="1"/>
    <w:qFormat/>
    <w:uiPriority w:val="0"/>
    <w:pPr>
      <w:widowControl w:val="0"/>
      <w:spacing w:line="480" w:lineRule="auto"/>
      <w:ind w:firstLine="400"/>
    </w:pPr>
    <w:rPr>
      <w:rFonts w:ascii="宋体" w:hAnsi="宋体" w:cs="宋体"/>
      <w:sz w:val="20"/>
      <w:szCs w:val="20"/>
      <w:lang w:val="zh-TW" w:eastAsia="zh-TW" w:bidi="zh-TW"/>
    </w:rPr>
  </w:style>
  <w:style w:type="paragraph" w:customStyle="1" w:styleId="268">
    <w:name w:val="Table caption|1"/>
    <w:basedOn w:val="1"/>
    <w:qFormat/>
    <w:uiPriority w:val="0"/>
    <w:pPr>
      <w:widowControl w:val="0"/>
    </w:pPr>
    <w:rPr>
      <w:rFonts w:ascii="宋体" w:hAnsi="宋体" w:cs="宋体"/>
      <w:sz w:val="20"/>
      <w:szCs w:val="20"/>
      <w:lang w:val="zh-TW" w:eastAsia="zh-TW" w:bidi="zh-TW"/>
    </w:rPr>
  </w:style>
  <w:style w:type="paragraph" w:customStyle="1" w:styleId="269">
    <w:name w:val="Header or footer|2"/>
    <w:basedOn w:val="1"/>
    <w:qFormat/>
    <w:uiPriority w:val="0"/>
    <w:pPr>
      <w:widowControl w:val="0"/>
    </w:pPr>
    <w:rPr>
      <w:sz w:val="20"/>
      <w:szCs w:val="20"/>
      <w:lang w:val="zh-TW" w:eastAsia="zh-TW" w:bidi="zh-TW"/>
    </w:rPr>
  </w:style>
  <w:style w:type="paragraph" w:customStyle="1" w:styleId="270">
    <w:name w:val="Header or footer|1"/>
    <w:basedOn w:val="1"/>
    <w:qFormat/>
    <w:uiPriority w:val="0"/>
    <w:pPr>
      <w:widowControl w:val="0"/>
    </w:pPr>
    <w:rPr>
      <w:b/>
      <w:bCs/>
      <w:sz w:val="17"/>
      <w:szCs w:val="17"/>
      <w:lang w:val="zh-TW" w:eastAsia="zh-TW" w:bidi="zh-TW"/>
    </w:rPr>
  </w:style>
  <w:style w:type="paragraph" w:customStyle="1" w:styleId="271">
    <w:name w:val="Heading #1|1"/>
    <w:basedOn w:val="1"/>
    <w:qFormat/>
    <w:uiPriority w:val="0"/>
    <w:pPr>
      <w:widowControl w:val="0"/>
      <w:spacing w:after="320"/>
      <w:jc w:val="center"/>
      <w:outlineLvl w:val="0"/>
    </w:pPr>
    <w:rPr>
      <w:rFonts w:ascii="宋体" w:hAnsi="宋体" w:cs="宋体"/>
      <w:sz w:val="44"/>
      <w:szCs w:val="44"/>
      <w:lang w:val="zh-TW" w:eastAsia="zh-TW" w:bidi="zh-TW"/>
    </w:rPr>
  </w:style>
  <w:style w:type="paragraph" w:customStyle="1" w:styleId="272">
    <w:name w:val="Body text|2"/>
    <w:basedOn w:val="1"/>
    <w:qFormat/>
    <w:uiPriority w:val="0"/>
    <w:pPr>
      <w:widowControl w:val="0"/>
      <w:spacing w:after="4640" w:line="619" w:lineRule="exact"/>
    </w:pPr>
    <w:rPr>
      <w:rFonts w:ascii="宋体" w:hAnsi="宋体" w:cs="宋体"/>
      <w:sz w:val="32"/>
      <w:szCs w:val="32"/>
      <w:lang w:val="zh-TW" w:eastAsia="zh-TW" w:bidi="zh-TW"/>
    </w:rPr>
  </w:style>
  <w:style w:type="paragraph" w:customStyle="1" w:styleId="273">
    <w:name w:val="修订4"/>
    <w:hidden/>
    <w:unhideWhenUsed/>
    <w:qFormat/>
    <w:uiPriority w:val="99"/>
    <w:rPr>
      <w:rFonts w:ascii="Times New Roman" w:hAnsi="Times New Roman" w:eastAsia="宋体" w:cs="Times New Roman"/>
      <w:kern w:val="2"/>
      <w:sz w:val="21"/>
      <w:szCs w:val="21"/>
      <w:lang w:val="en-US" w:eastAsia="zh-CN" w:bidi="ar-SA"/>
    </w:rPr>
  </w:style>
  <w:style w:type="paragraph" w:customStyle="1" w:styleId="274">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275">
    <w:name w:val="Table Text"/>
    <w:basedOn w:val="1"/>
    <w:autoRedefine/>
    <w:semiHidden/>
    <w:qFormat/>
    <w:uiPriority w:val="0"/>
    <w:rPr>
      <w:rFonts w:ascii="宋体" w:hAnsi="宋体" w:cs="宋体"/>
      <w:szCs w:val="21"/>
      <w:lang w:eastAsia="en-US"/>
    </w:rPr>
  </w:style>
  <w:style w:type="paragraph" w:customStyle="1" w:styleId="276">
    <w:name w:val="_Style 2"/>
    <w:basedOn w:val="1"/>
    <w:qFormat/>
    <w:uiPriority w:val="0"/>
    <w:pPr>
      <w:ind w:firstLine="420" w:firstLineChars="200"/>
    </w:pPr>
  </w:style>
  <w:style w:type="paragraph" w:customStyle="1" w:styleId="27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9057</Words>
  <Characters>9419</Characters>
  <Lines>310</Lines>
  <Paragraphs>87</Paragraphs>
  <TotalTime>59</TotalTime>
  <ScaleCrop>false</ScaleCrop>
  <LinksUpToDate>false</LinksUpToDate>
  <CharactersWithSpaces>9421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2024-11-11T12:11:00Z</dcterms:created>
  <dc:creator>Administrator</dc:creator>
  <cp:lastModifiedBy>钟健东</cp:lastModifiedBy>
  <cp:lastPrinted>2025-03-18T07:35:38Z</cp:lastPrinted>
  <dcterms:modified xsi:type="dcterms:W3CDTF">2025-03-18T07:49:46Z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1169146D18D147E692E1BECFB15FFBA3_13</vt:lpwstr>
  </property>
  <property fmtid="{D5CDD505-2E9C-101B-9397-08002B2CF9AE}" pid="4" name="KSOTemplateDocerSaveRecord">
    <vt:lpwstr>eyJoZGlkIjoiMmJiYWY5NDA1OWMwYTIwM2ZiMTQzYzhmNGJjNTEwNTYiLCJ1c2VySWQiOiIxNjgwNDE2NzAzIn0=</vt:lpwstr>
  </property>
</Properties>
</file>